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0CA96" w14:textId="54123130" w:rsidR="00AB1F45" w:rsidRPr="00987302" w:rsidRDefault="00AB1F45" w:rsidP="00A3794D">
      <w:pPr>
        <w:pStyle w:val="naslov"/>
        <w:rPr>
          <w:sz w:val="28"/>
          <w:szCs w:val="28"/>
        </w:rPr>
      </w:pPr>
      <w:bookmarkStart w:id="0" w:name="_GoBack"/>
      <w:bookmarkEnd w:id="0"/>
      <w:r w:rsidRPr="00987302">
        <w:rPr>
          <w:rStyle w:val="zadanifontodlomka"/>
          <w:sz w:val="28"/>
          <w:szCs w:val="28"/>
        </w:rPr>
        <w:t xml:space="preserve">Antikorupcijski program za trgovačka društva u većinskom državnom vlasništvu </w:t>
      </w:r>
      <w:r w:rsidR="00C505F6">
        <w:rPr>
          <w:rStyle w:val="zadanifontodlomka"/>
          <w:sz w:val="28"/>
          <w:szCs w:val="28"/>
        </w:rPr>
        <w:t xml:space="preserve">za razdoblje </w:t>
      </w:r>
      <w:r w:rsidRPr="00987302">
        <w:rPr>
          <w:rStyle w:val="zadanifontodlomka"/>
          <w:sz w:val="28"/>
          <w:szCs w:val="28"/>
        </w:rPr>
        <w:t>201</w:t>
      </w:r>
      <w:r w:rsidR="00A15A0A">
        <w:rPr>
          <w:rStyle w:val="zadanifontodlomka"/>
          <w:sz w:val="28"/>
          <w:szCs w:val="28"/>
        </w:rPr>
        <w:t>9</w:t>
      </w:r>
      <w:r w:rsidRPr="00987302">
        <w:rPr>
          <w:rStyle w:val="zadanifontodlomka"/>
          <w:sz w:val="28"/>
          <w:szCs w:val="28"/>
        </w:rPr>
        <w:t xml:space="preserve">.-2020. </w:t>
      </w:r>
    </w:p>
    <w:p w14:paraId="77088939" w14:textId="77777777" w:rsidR="00AB1F45" w:rsidRPr="00987302" w:rsidRDefault="00AB1F45" w:rsidP="00A3794D">
      <w:pPr>
        <w:pStyle w:val="Normal1"/>
        <w:spacing w:after="0"/>
      </w:pPr>
      <w:r w:rsidRPr="00987302">
        <w:rPr>
          <w:rStyle w:val="000000"/>
        </w:rPr>
        <w:t> </w:t>
      </w:r>
      <w:r w:rsidRPr="00987302">
        <w:t xml:space="preserve"> </w:t>
      </w:r>
    </w:p>
    <w:p w14:paraId="1D853A68" w14:textId="4A03DF9E" w:rsidR="00AB1F45" w:rsidRPr="00987302" w:rsidRDefault="00AB1F45" w:rsidP="00A3794D">
      <w:pPr>
        <w:pStyle w:val="Heading1"/>
        <w:spacing w:before="0" w:after="0" w:afterAutospacing="0"/>
        <w:rPr>
          <w:rFonts w:eastAsia="Times New Roman"/>
          <w:sz w:val="24"/>
          <w:szCs w:val="24"/>
        </w:rPr>
      </w:pPr>
      <w:r w:rsidRPr="00987302">
        <w:rPr>
          <w:rStyle w:val="zadanifontodlomka-000001"/>
          <w:rFonts w:eastAsia="Times New Roman"/>
          <w:b w:val="0"/>
          <w:bCs w:val="0"/>
        </w:rPr>
        <w:t>I.</w:t>
      </w:r>
      <w:r w:rsidR="00F81A57" w:rsidRPr="00987302">
        <w:rPr>
          <w:rStyle w:val="zadanifontodlomka-000001"/>
          <w:rFonts w:eastAsia="Times New Roman"/>
          <w:b w:val="0"/>
          <w:bCs w:val="0"/>
        </w:rPr>
        <w:t xml:space="preserve"> </w:t>
      </w:r>
      <w:r w:rsidRPr="00987302">
        <w:rPr>
          <w:rStyle w:val="zadanifontodlomka-000001"/>
          <w:rFonts w:eastAsia="Times New Roman"/>
          <w:b w:val="0"/>
          <w:bCs w:val="0"/>
        </w:rPr>
        <w:t>UVOD</w:t>
      </w:r>
      <w:r w:rsidRPr="00987302">
        <w:rPr>
          <w:rFonts w:eastAsia="Times New Roman"/>
          <w:sz w:val="24"/>
          <w:szCs w:val="24"/>
        </w:rPr>
        <w:t xml:space="preserve"> </w:t>
      </w:r>
    </w:p>
    <w:p w14:paraId="1B1E746F" w14:textId="77777777" w:rsidR="00F81A57" w:rsidRPr="00987302" w:rsidRDefault="00F81A57" w:rsidP="00A3794D">
      <w:pPr>
        <w:pStyle w:val="Normal1"/>
        <w:spacing w:after="0"/>
        <w:rPr>
          <w:rStyle w:val="zadanifontodlomka-000001"/>
        </w:rPr>
      </w:pPr>
    </w:p>
    <w:p w14:paraId="7A659931" w14:textId="11A67EED" w:rsidR="00AB1F45" w:rsidRPr="00987302" w:rsidRDefault="00AB1F45" w:rsidP="00A3794D">
      <w:pPr>
        <w:pStyle w:val="Normal1"/>
        <w:spacing w:after="0"/>
      </w:pPr>
      <w:r w:rsidRPr="00987302">
        <w:rPr>
          <w:rStyle w:val="zadanifontodlomka-000001"/>
        </w:rPr>
        <w:t>Korupcija predstavlja društveno neprihvatljivu pojavu koja izravno ugrožava ljudska prava, razara moral te ugrožava stabilnost i gospodarski napredak države. Osim  nužnog suzbijanja i sankcioniranja njenih pojavnih oblika, učinkovita borba protiv korupcije pretpostavlja usmjeravanje resursa na prevenciju pojavljivanja koruptivnog ponašanja.</w:t>
      </w:r>
      <w:r w:rsidRPr="00987302">
        <w:t xml:space="preserve"> </w:t>
      </w:r>
    </w:p>
    <w:p w14:paraId="50AEF7B0" w14:textId="77777777" w:rsidR="009E03A9" w:rsidRPr="00987302" w:rsidRDefault="009E03A9" w:rsidP="00A3794D">
      <w:pPr>
        <w:pStyle w:val="Normal1"/>
        <w:spacing w:after="0"/>
      </w:pPr>
    </w:p>
    <w:p w14:paraId="26B2E8F5" w14:textId="402AACDB" w:rsidR="00AB1F45" w:rsidRPr="00987302" w:rsidRDefault="00AB1F45" w:rsidP="00A3794D">
      <w:pPr>
        <w:pStyle w:val="Normal1"/>
        <w:spacing w:after="0"/>
      </w:pPr>
      <w:r w:rsidRPr="00987302">
        <w:rPr>
          <w:rStyle w:val="zadanifontodlomka-000001"/>
        </w:rPr>
        <w:t xml:space="preserve">Preventivno antikorupcijsko djelovanje zahtijeva, prije svega, detekciju slabosti u organizacijskoj strukturi </w:t>
      </w:r>
      <w:r w:rsidR="00F81A57" w:rsidRPr="00987302">
        <w:rPr>
          <w:rStyle w:val="zadanifontodlomka-000001"/>
        </w:rPr>
        <w:t xml:space="preserve">i rada </w:t>
      </w:r>
      <w:r w:rsidRPr="00987302">
        <w:rPr>
          <w:rStyle w:val="zadanifontodlomka-000001"/>
        </w:rPr>
        <w:t xml:space="preserve">institucija te manjkavosti regulatornog okvira </w:t>
      </w:r>
      <w:r w:rsidR="00F81A57" w:rsidRPr="00987302">
        <w:rPr>
          <w:rStyle w:val="zadanifontodlomka-000001"/>
        </w:rPr>
        <w:t xml:space="preserve">u </w:t>
      </w:r>
      <w:r w:rsidRPr="00987302">
        <w:rPr>
          <w:rStyle w:val="zadanifontodlomka-000001"/>
        </w:rPr>
        <w:t xml:space="preserve">svim područjima </w:t>
      </w:r>
      <w:r w:rsidR="00F81A57" w:rsidRPr="00987302">
        <w:rPr>
          <w:rStyle w:val="zadanifontodlomka-000001"/>
        </w:rPr>
        <w:t xml:space="preserve">njihova </w:t>
      </w:r>
      <w:r w:rsidRPr="00987302">
        <w:rPr>
          <w:rStyle w:val="zadanifontodlomka-000001"/>
        </w:rPr>
        <w:t xml:space="preserve">djelovanja. Primjena preventivnog antikorupcijskog mehanizma implicira prije svega organizaciju sustava </w:t>
      </w:r>
      <w:r w:rsidR="00F81A57" w:rsidRPr="00987302">
        <w:rPr>
          <w:rStyle w:val="zadanifontodlomka-000001"/>
        </w:rPr>
        <w:t xml:space="preserve">u skladu s načelima </w:t>
      </w:r>
      <w:r w:rsidRPr="00987302">
        <w:rPr>
          <w:rStyle w:val="zadanifontodlomka-000001"/>
        </w:rPr>
        <w:t xml:space="preserve">dobrog upravljanja koji podrazumijevaju odgovornost, učinkovitost, transparentnost, otvorenost, participativnost, </w:t>
      </w:r>
      <w:r w:rsidR="00F81A57" w:rsidRPr="00987302">
        <w:rPr>
          <w:rStyle w:val="zadanifontodlomka-000001"/>
        </w:rPr>
        <w:t xml:space="preserve">responsivnost </w:t>
      </w:r>
      <w:r w:rsidRPr="00987302">
        <w:rPr>
          <w:rStyle w:val="zadanifontodlomka-000001"/>
        </w:rPr>
        <w:t>i pravičnost institucija.</w:t>
      </w:r>
      <w:r w:rsidRPr="00987302">
        <w:t xml:space="preserve"> </w:t>
      </w:r>
    </w:p>
    <w:p w14:paraId="3D29BF97" w14:textId="77777777" w:rsidR="00381E38" w:rsidRPr="00987302" w:rsidRDefault="00381E38" w:rsidP="00A3794D">
      <w:pPr>
        <w:pStyle w:val="Normal1"/>
        <w:spacing w:after="0"/>
      </w:pPr>
    </w:p>
    <w:p w14:paraId="389FD818" w14:textId="53B404A5" w:rsidR="00AB1F45" w:rsidRPr="00987302" w:rsidRDefault="00AB1F45" w:rsidP="00A3794D">
      <w:pPr>
        <w:pStyle w:val="Normal1"/>
        <w:spacing w:after="0"/>
      </w:pPr>
      <w:r w:rsidRPr="00987302">
        <w:rPr>
          <w:rStyle w:val="zadanifontodlomka-000001"/>
        </w:rPr>
        <w:t xml:space="preserve">Svjesna nužnosti kontinuirane borbe protiv korupcije, ali i navedenih principa njenog sprječavanja Republika Hrvatska je </w:t>
      </w:r>
      <w:r w:rsidR="00F81A57" w:rsidRPr="00987302">
        <w:rPr>
          <w:rStyle w:val="zadanifontodlomka-000001"/>
        </w:rPr>
        <w:t xml:space="preserve">usvojila </w:t>
      </w:r>
      <w:r w:rsidRPr="00987302">
        <w:rPr>
          <w:rStyle w:val="zadanifontodlomka-000001"/>
        </w:rPr>
        <w:t>novu strukturno i metodološki proaktivno usmjerenu Strategiju suzbijanja korupcije za razdoblje od 2015. do 2020. godine („Narodne novine“, broj 26/2015). Dok je prethodna Strategija bila usmjerena na izgradnju institucionalnog i zakonskog okvira, uspostavu koordiniranih međuresornih radnih procesa te na suzbijanje i procesuiranje korupcije, nova Strategija je fokusirana prvenstveno na prevenciju korupcije kroz detekciju korupcijskih rizika i uklanjanje preostalih zakonodavnih i institucionalnih nedostataka.</w:t>
      </w:r>
      <w:r w:rsidRPr="00987302">
        <w:t xml:space="preserve"> </w:t>
      </w:r>
    </w:p>
    <w:p w14:paraId="113366E5" w14:textId="77777777" w:rsidR="00381E38" w:rsidRPr="00987302" w:rsidRDefault="00381E38" w:rsidP="00A3794D">
      <w:pPr>
        <w:pStyle w:val="Normal1"/>
        <w:spacing w:after="0"/>
      </w:pPr>
    </w:p>
    <w:p w14:paraId="6731E96F" w14:textId="72F85EFD" w:rsidR="00AB1F45" w:rsidRPr="00987302" w:rsidRDefault="00AB1F45" w:rsidP="00A3794D">
      <w:pPr>
        <w:pStyle w:val="Normal1"/>
        <w:spacing w:after="0"/>
      </w:pPr>
      <w:r w:rsidRPr="00987302">
        <w:rPr>
          <w:rStyle w:val="zadanifontodlomka-000001"/>
        </w:rPr>
        <w:t>Pri izradi Strategije, uzete su, među ostalim, u obzir i preporuke Antikorupcijskog izvješća Europske komisije iz veljače 2014. godine</w:t>
      </w:r>
      <w:r w:rsidR="00955E10" w:rsidRPr="00987302">
        <w:rPr>
          <w:rStyle w:val="FootnoteReference"/>
          <w:color w:val="000000"/>
        </w:rPr>
        <w:footnoteReference w:id="1"/>
      </w:r>
      <w:r w:rsidRPr="00987302">
        <w:rPr>
          <w:rStyle w:val="zadanifontodlomka-000001"/>
        </w:rPr>
        <w:t>, u kojima se naglašava potreba za uspostavom učinkovitog mehanizma za sprečavanje korupcije u trgovačkim društvima u državnom i u većinskom državnom vlasništvu i to posebno osiguranja provedbe učinkovitih akcijskih planova za suzbijanje korupcije u cilju promicanja sveobuhvatnih politika prevencije, učinkovitih mehanizama prijavljivanja i visokih standarda odgovornosti te omogućivanje pristupa informacijama od javnog interesa u tim poduzećima.</w:t>
      </w:r>
      <w:r w:rsidRPr="00987302">
        <w:t xml:space="preserve"> </w:t>
      </w:r>
    </w:p>
    <w:p w14:paraId="04A12E9B" w14:textId="77777777" w:rsidR="00381E38" w:rsidRPr="00987302" w:rsidRDefault="00381E38">
      <w:pPr>
        <w:pStyle w:val="Normal1"/>
        <w:spacing w:after="0"/>
      </w:pPr>
    </w:p>
    <w:p w14:paraId="00D52391" w14:textId="3568866D" w:rsidR="00AB1F45" w:rsidRPr="00987302" w:rsidRDefault="00AB1F45">
      <w:pPr>
        <w:pStyle w:val="Normal1"/>
        <w:spacing w:after="0"/>
      </w:pPr>
      <w:r w:rsidRPr="00987302">
        <w:rPr>
          <w:rStyle w:val="zadanifontodlomka-000001"/>
        </w:rPr>
        <w:t xml:space="preserve">Potreba upravljanja rizicima korupcije u trgovačkim društvima u državnom vlasništvu u Republici Hrvatskoj bila je prepoznata i u okviru prethodnih nacionalnih strateških i provedbenih antikorupcijskih dokumenata. Tako je u okviru provedbe Strategije suzbijanja korupcije 2008. godine Vlada Republike Hrvatske </w:t>
      </w:r>
      <w:r w:rsidR="00F81A57" w:rsidRPr="00987302">
        <w:rPr>
          <w:rStyle w:val="zadanifontodlomka-000001"/>
        </w:rPr>
        <w:t xml:space="preserve">krajem 2009. </w:t>
      </w:r>
      <w:r w:rsidR="00987302" w:rsidRPr="00987302">
        <w:rPr>
          <w:rStyle w:val="zadanifontodlomka-000001"/>
        </w:rPr>
        <w:t>g</w:t>
      </w:r>
      <w:r w:rsidR="00F81A57" w:rsidRPr="00987302">
        <w:rPr>
          <w:rStyle w:val="zadanifontodlomka-000001"/>
        </w:rPr>
        <w:t>odine usvojila</w:t>
      </w:r>
      <w:r w:rsidR="00987302" w:rsidRPr="00987302">
        <w:rPr>
          <w:rStyle w:val="zadanifontodlomka-000001"/>
        </w:rPr>
        <w:t xml:space="preserve"> </w:t>
      </w:r>
      <w:r w:rsidRPr="00987302">
        <w:rPr>
          <w:rStyle w:val="zadanifontodlomka-000001"/>
        </w:rPr>
        <w:t>Antikorupcijski program za trgovačka društva u većinskom državnom vlasništvu za razdoblje od 2010. do 2012. godine. Spomenuti dokument bio je usmjeren na ostvarivanje slijedećih ciljeva:</w:t>
      </w:r>
      <w:r w:rsidRPr="00987302">
        <w:t xml:space="preserve"> </w:t>
      </w:r>
    </w:p>
    <w:p w14:paraId="4017259F" w14:textId="77777777" w:rsidR="00381E38" w:rsidRPr="00987302" w:rsidRDefault="00381E38">
      <w:pPr>
        <w:pStyle w:val="Normal1"/>
        <w:spacing w:after="0"/>
      </w:pPr>
    </w:p>
    <w:p w14:paraId="0BC215CB" w14:textId="77777777" w:rsidR="00AB1F45" w:rsidRPr="00987302" w:rsidRDefault="00AB1F45">
      <w:pPr>
        <w:pStyle w:val="Normal1"/>
        <w:spacing w:after="0"/>
      </w:pPr>
      <w:r w:rsidRPr="00987302">
        <w:rPr>
          <w:rStyle w:val="zadanifontodlomka-000001"/>
        </w:rPr>
        <w:t>Cilj 1.  - Jačanje integriteta, odgovornosti i transparentnosti u radu</w:t>
      </w:r>
      <w:r w:rsidRPr="00987302">
        <w:t xml:space="preserve"> </w:t>
      </w:r>
    </w:p>
    <w:p w14:paraId="2FCAD55B" w14:textId="77777777" w:rsidR="00AB1F45" w:rsidRPr="00987302" w:rsidRDefault="00AB1F45">
      <w:pPr>
        <w:pStyle w:val="Normal1"/>
        <w:spacing w:after="0"/>
      </w:pPr>
      <w:r w:rsidRPr="00987302">
        <w:rPr>
          <w:rStyle w:val="zadanifontodlomka-000001"/>
        </w:rPr>
        <w:t>Cilj 2. - Stvaranje preduvjeta za sprječavanje korupcije na svim razinama</w:t>
      </w:r>
      <w:r w:rsidRPr="00987302">
        <w:t xml:space="preserve"> </w:t>
      </w:r>
    </w:p>
    <w:p w14:paraId="1367C36A" w14:textId="530B28F1" w:rsidR="00AB1F45" w:rsidRPr="00987302" w:rsidRDefault="00AB1F45">
      <w:pPr>
        <w:pStyle w:val="Normal1"/>
        <w:spacing w:after="0"/>
      </w:pPr>
      <w:r w:rsidRPr="00987302">
        <w:rPr>
          <w:rStyle w:val="zadanifontodlomka-000001"/>
        </w:rPr>
        <w:t>Cilj 3. - Afirmacija pristupa „nulte tolerancije“ na korupciju.</w:t>
      </w:r>
      <w:r w:rsidRPr="00987302">
        <w:t xml:space="preserve"> </w:t>
      </w:r>
    </w:p>
    <w:p w14:paraId="6E2E79C5" w14:textId="77777777" w:rsidR="00381E38" w:rsidRPr="00987302" w:rsidRDefault="00381E38">
      <w:pPr>
        <w:pStyle w:val="Normal1"/>
        <w:spacing w:after="0"/>
      </w:pPr>
    </w:p>
    <w:p w14:paraId="0EC06FF2" w14:textId="3D60FE81" w:rsidR="00AB1F45" w:rsidRPr="00987302" w:rsidRDefault="00AB1F45">
      <w:pPr>
        <w:pStyle w:val="Normal1"/>
        <w:spacing w:after="0"/>
        <w:rPr>
          <w:rStyle w:val="zadanifontodlomka-000001"/>
        </w:rPr>
      </w:pPr>
      <w:r w:rsidRPr="00987302">
        <w:rPr>
          <w:rStyle w:val="zadanifontodlomka-000001"/>
        </w:rPr>
        <w:lastRenderedPageBreak/>
        <w:t>Na temelju provedbe Antikorupcijskog programa</w:t>
      </w:r>
      <w:r w:rsidR="00955E10" w:rsidRPr="00987302">
        <w:rPr>
          <w:rStyle w:val="zadanifontodlomka-000001"/>
        </w:rPr>
        <w:t xml:space="preserve"> </w:t>
      </w:r>
      <w:r w:rsidRPr="00987302">
        <w:rPr>
          <w:rStyle w:val="zadanifontodlomka-000001"/>
        </w:rPr>
        <w:t>izrađeno je pet izvješća: u studenom 2010. godine, u travnju i listopadu 2011. godine, travnju 2012. godine te završno u siječnju 2013. godine</w:t>
      </w:r>
      <w:r w:rsidR="00955E10" w:rsidRPr="00987302">
        <w:rPr>
          <w:rStyle w:val="FootnoteReference"/>
          <w:color w:val="000000"/>
        </w:rPr>
        <w:footnoteReference w:id="2"/>
      </w:r>
      <w:r w:rsidRPr="00987302">
        <w:rPr>
          <w:rStyle w:val="zadanifontodlomka-000001"/>
        </w:rPr>
        <w:t xml:space="preserve">. </w:t>
      </w:r>
    </w:p>
    <w:p w14:paraId="5D5E60AA" w14:textId="77777777" w:rsidR="00381E38" w:rsidRPr="00987302" w:rsidRDefault="00381E38">
      <w:pPr>
        <w:pStyle w:val="Normal1"/>
        <w:spacing w:after="0"/>
      </w:pPr>
    </w:p>
    <w:p w14:paraId="07935C1D" w14:textId="3741F388" w:rsidR="00AB1F45" w:rsidRPr="00987302" w:rsidRDefault="00AB1F45">
      <w:pPr>
        <w:pStyle w:val="Normal1"/>
        <w:spacing w:after="0"/>
      </w:pPr>
      <w:r w:rsidRPr="00987302">
        <w:rPr>
          <w:rStyle w:val="zadanifontodlomka-000001"/>
        </w:rPr>
        <w:t>Izvješća su se zasnivala na praćenju provedbe putem upitnika putem kojih su prikupljeni podaci 91</w:t>
      </w:r>
      <w:r w:rsidR="00987302">
        <w:rPr>
          <w:rStyle w:val="zadanifontodlomka-000001"/>
        </w:rPr>
        <w:t>.</w:t>
      </w:r>
      <w:r w:rsidRPr="00987302">
        <w:rPr>
          <w:rStyle w:val="zadanifontodlomka-000001"/>
        </w:rPr>
        <w:t xml:space="preserve"> trgovačkog društva (prema završnom petom izvješću iz siječnja 2013. godine). Analizom prikupljenih podataka zaključeno je slijedeće:</w:t>
      </w:r>
      <w:r w:rsidRPr="00987302">
        <w:t xml:space="preserve"> </w:t>
      </w:r>
    </w:p>
    <w:p w14:paraId="4532DC8E" w14:textId="77777777" w:rsidR="00381E38" w:rsidRPr="00987302" w:rsidRDefault="00381E38">
      <w:pPr>
        <w:pStyle w:val="Normal1"/>
        <w:spacing w:after="0"/>
      </w:pPr>
    </w:p>
    <w:p w14:paraId="3B41816A" w14:textId="198F4214" w:rsidR="00AB1F45" w:rsidRPr="00987302" w:rsidRDefault="00AB1F45">
      <w:pPr>
        <w:pStyle w:val="Normal1"/>
        <w:spacing w:after="0"/>
      </w:pPr>
      <w:r w:rsidRPr="00987302">
        <w:rPr>
          <w:rStyle w:val="zadanifontodlomka-000001"/>
        </w:rPr>
        <w:t xml:space="preserve">1. Mjere u okviru cilja „Jačanje integriteta, odgovornosti i transparentnosti u radu“ su uspješno provedene te se racionalnije upravlja javnim novcem. Međutim, potrebno je dodatno jačati transparentnost u području trošenja </w:t>
      </w:r>
      <w:r w:rsidR="00EE579F" w:rsidRPr="00987302">
        <w:rPr>
          <w:rStyle w:val="zadanifontodlomka-000001"/>
        </w:rPr>
        <w:t xml:space="preserve">javnih sredstava </w:t>
      </w:r>
      <w:r w:rsidRPr="00987302">
        <w:rPr>
          <w:rStyle w:val="zadanifontodlomka-000001"/>
        </w:rPr>
        <w:t xml:space="preserve">i ostalih segmenata rada (npr. 92% trgovačkih društava ima definirane misije i ciljeve na vlastitim internetskim stranicama). </w:t>
      </w:r>
    </w:p>
    <w:p w14:paraId="038D12EF" w14:textId="77777777" w:rsidR="00BC4BB8" w:rsidRPr="00987302" w:rsidRDefault="00BC4BB8">
      <w:pPr>
        <w:pStyle w:val="Normal1"/>
        <w:spacing w:after="0"/>
        <w:rPr>
          <w:rStyle w:val="zadanifontodlomka-000001"/>
        </w:rPr>
      </w:pPr>
    </w:p>
    <w:p w14:paraId="5B0E9C88" w14:textId="77777777" w:rsidR="00AB1F45" w:rsidRPr="00987302" w:rsidRDefault="00AB1F45">
      <w:pPr>
        <w:pStyle w:val="Normal1"/>
        <w:spacing w:after="0"/>
      </w:pPr>
      <w:r w:rsidRPr="00987302">
        <w:rPr>
          <w:rStyle w:val="zadanifontodlomka-000001"/>
        </w:rPr>
        <w:t xml:space="preserve">2. Mjere u okviru cilja „Stvaranje preduvjeta za sprječavanje korupcije na svim razinama“ provođene su s različitom uspješnošću. Vidljiv je napredak na planu imenovanja službenika za informiranje i povjerenika za etiku, dok je potrebno ojačati sustave financijskog upravljanja i kontrole te unutarnje revizije (npr. 36% trgovačkih društava je na svojim mrežnim stranicama objavilo izvješće o provedbi prava na pristup informacijama, dok kod 33% trgovačkih društava postoji dokument kojim je regulirana međusobna suradnja trgovačkog društva i nadležnog ministarstva). </w:t>
      </w:r>
    </w:p>
    <w:p w14:paraId="561C1D6F" w14:textId="77777777" w:rsidR="00BC4BB8" w:rsidRPr="00987302" w:rsidRDefault="00BC4BB8">
      <w:pPr>
        <w:pStyle w:val="Normal1"/>
        <w:spacing w:after="0"/>
        <w:rPr>
          <w:rStyle w:val="zadanifontodlomka-000001"/>
        </w:rPr>
      </w:pPr>
    </w:p>
    <w:p w14:paraId="5A97E778" w14:textId="1B95965E" w:rsidR="00AB1F45" w:rsidRPr="00987302" w:rsidRDefault="00AB1F45">
      <w:pPr>
        <w:pStyle w:val="Normal1"/>
        <w:spacing w:after="0"/>
      </w:pPr>
      <w:r w:rsidRPr="00987302">
        <w:rPr>
          <w:rStyle w:val="zadanifontodlomka-000001"/>
        </w:rPr>
        <w:t>3. Mjere u okviru cilja „Afirmacija pristupa nulte tolerancije na korupciju“ utjecale su na kontinuirani porast broja trgovačkih društava koja testiraju znanje svojih zaposlenika, ali preporuka je obratiti više pozornosti na kontrolu razine znanja kao i unaprjeđenje znanja kod zaposlenika (npr. u 46% trgovačkih društava provedeno je testiranje razine znanja zaposlenika, što je značajan porast u od</w:t>
      </w:r>
      <w:r w:rsidR="008C02FC">
        <w:rPr>
          <w:rStyle w:val="zadanifontodlomka-000001"/>
        </w:rPr>
        <w:t>nosu na početak provođenja Antikorupcijskog programa</w:t>
      </w:r>
      <w:r w:rsidRPr="00987302">
        <w:rPr>
          <w:rStyle w:val="zadanifontodlomka-000001"/>
        </w:rPr>
        <w:t xml:space="preserve"> kada je testiranje provedeno u svega 4% trgovačkih društava).</w:t>
      </w:r>
      <w:r w:rsidRPr="00987302">
        <w:t xml:space="preserve"> </w:t>
      </w:r>
    </w:p>
    <w:p w14:paraId="0C5F44CD" w14:textId="77777777" w:rsidR="00381E38" w:rsidRPr="00987302" w:rsidRDefault="00381E38">
      <w:pPr>
        <w:pStyle w:val="Normal1"/>
        <w:spacing w:after="0"/>
      </w:pPr>
    </w:p>
    <w:p w14:paraId="1097CD2C" w14:textId="782A0821" w:rsidR="00AB1F45" w:rsidRPr="00987302" w:rsidRDefault="00AB1F45">
      <w:pPr>
        <w:pStyle w:val="Normal1"/>
        <w:spacing w:after="0"/>
      </w:pPr>
      <w:r w:rsidRPr="00987302">
        <w:rPr>
          <w:rStyle w:val="zadanifontodlomka-000001"/>
        </w:rPr>
        <w:t>Unatoč vrlo dobrim rezultatima provedbe Antikorupcijskog programa za trgovačka društva u većinskom državnom vlasništvu za razdoblje od 2010. do 2012. godine i dalje postoji prostor za daljnja unaprjeđenja, posebno s ciljem podizanja razine transparentnosti, odgovornosti i etičnosti u upravljanju, intenziviranja unutarnjih i vanjskih nadzora poslovanja te uspostavljanja transparentnih kriterija procjene efikasnosti poslovanja.</w:t>
      </w:r>
      <w:r w:rsidRPr="00987302">
        <w:t xml:space="preserve"> </w:t>
      </w:r>
    </w:p>
    <w:p w14:paraId="3266AFA2" w14:textId="77777777" w:rsidR="00381E38" w:rsidRPr="00987302" w:rsidRDefault="00381E38">
      <w:pPr>
        <w:pStyle w:val="Normal1"/>
        <w:spacing w:after="0"/>
      </w:pPr>
    </w:p>
    <w:p w14:paraId="2AA6DE03" w14:textId="4157FCF2" w:rsidR="00AB1F45" w:rsidRPr="00987302" w:rsidRDefault="00AB1F45">
      <w:pPr>
        <w:pStyle w:val="Normal1"/>
        <w:spacing w:after="0"/>
      </w:pPr>
      <w:r w:rsidRPr="00987302">
        <w:rPr>
          <w:rStyle w:val="zadanifontodlomka-000001"/>
        </w:rPr>
        <w:t xml:space="preserve">Sukladno tome, horizontalno strateško područje 5.1.4. Trgovačka društva u većinskom državnom vlasništvu Strategije suzbijanja korupcije za razdoblje od 2015. do 2020. godine, s ciljem jačanja integriteta, odgovornosti i transparentnosti rada trgovačkih društava predviđa mjeru </w:t>
      </w:r>
      <w:r w:rsidR="00BE1429">
        <w:rPr>
          <w:rStyle w:val="zadanifontodlomka-000001"/>
        </w:rPr>
        <w:t>„</w:t>
      </w:r>
      <w:r w:rsidRPr="00987302">
        <w:rPr>
          <w:rStyle w:val="zadanifontodlomka-000001"/>
        </w:rPr>
        <w:t>Intenziviranje unutarnjih i vanjskih nadzora poslovanja trgovačkih društava u većinskom državnom vlasništvu i uspostavljanje transparentnih kriterija procjene efikasnosti poslovanja</w:t>
      </w:r>
      <w:r w:rsidR="00BE1429">
        <w:rPr>
          <w:rStyle w:val="zadanifontodlomka-000001"/>
        </w:rPr>
        <w:t>“</w:t>
      </w:r>
      <w:r w:rsidRPr="00987302">
        <w:rPr>
          <w:rStyle w:val="zadanifontodlomka-000001"/>
        </w:rPr>
        <w:t xml:space="preserve">. Prateći provedbeni dokument Akcijski plan za 2017. i 2018. godinu uz Strategiju suzbijanja korupcije za razdoblje od 2015. do 2020. godine („Narodne novine“, broj 60/2017) u sklopu navedene mjere određuje provedbenu aktivnost: „Izrada Antikorupcijskog programa za trgovačka društva u većinskom državnom vlasništvu za razdoblje od 2018. do 2020. godine koji uključuje naputak za izradu kataloga pravila o sprječavanju sukoba interesa koja sadrže </w:t>
      </w:r>
      <w:r w:rsidRPr="00987302">
        <w:rPr>
          <w:rStyle w:val="zadanifontodlomka-000001"/>
        </w:rPr>
        <w:lastRenderedPageBreak/>
        <w:t>upute za postupanje članova uprav</w:t>
      </w:r>
      <w:r w:rsidR="00934966">
        <w:rPr>
          <w:rStyle w:val="zadanifontodlomka-000001"/>
        </w:rPr>
        <w:t>a</w:t>
      </w:r>
      <w:r w:rsidRPr="00987302">
        <w:rPr>
          <w:rStyle w:val="zadanifontodlomka-000001"/>
        </w:rPr>
        <w:t xml:space="preserve"> odbora trgovačkih društva u većinskom državnom vlasništvu u situacijama koje mogu dovesti do sukoba interesa i njegovo ugrađivanje u etičke kodekse i interne akte trgovačkih društava u većinskom državnom vlasništvu.“</w:t>
      </w:r>
      <w:r w:rsidRPr="00987302">
        <w:t xml:space="preserve"> </w:t>
      </w:r>
    </w:p>
    <w:p w14:paraId="6C534930" w14:textId="77777777" w:rsidR="00381E38" w:rsidRPr="00987302" w:rsidRDefault="00381E38">
      <w:pPr>
        <w:pStyle w:val="Normal1"/>
        <w:spacing w:after="0"/>
      </w:pPr>
    </w:p>
    <w:p w14:paraId="5E9FE870" w14:textId="528E3D69" w:rsidR="00AB1F45" w:rsidRPr="00987302" w:rsidRDefault="00AB1F45">
      <w:pPr>
        <w:pStyle w:val="Normal1"/>
        <w:spacing w:after="0"/>
      </w:pPr>
      <w:r w:rsidRPr="00987302">
        <w:rPr>
          <w:rStyle w:val="zadanifontodlomka-000001"/>
        </w:rPr>
        <w:t>Prilikom izrade Antikorupcijskog programa za trgovačka društva u većinskom državnom vlasništvu za razdoblje od 201</w:t>
      </w:r>
      <w:r w:rsidR="00A15A0A">
        <w:rPr>
          <w:rStyle w:val="zadanifontodlomka-000001"/>
        </w:rPr>
        <w:t>9</w:t>
      </w:r>
      <w:r w:rsidRPr="00987302">
        <w:rPr>
          <w:rStyle w:val="zadanifontodlomka-000001"/>
        </w:rPr>
        <w:t>. do 2020. godine (dalje u tekstu: Program) uzete su u obzir i preporuke Organizacije za ekonomsku suradnju i razvoj (OECD) glede korporativnog upravljanja u trgovačkim društvima u državnom vlasništvu iz 2015. godine</w:t>
      </w:r>
      <w:r w:rsidR="00381E38" w:rsidRPr="00987302">
        <w:rPr>
          <w:rStyle w:val="FootnoteReference"/>
          <w:color w:val="000000"/>
        </w:rPr>
        <w:footnoteReference w:id="3"/>
      </w:r>
      <w:r w:rsidRPr="00987302">
        <w:rPr>
          <w:rStyle w:val="zadanifontodlomka-000001"/>
        </w:rPr>
        <w:t>. Smjernice ističu potrebu transparentnog i odgovornog upravljanja trgovačkim društvima u državnom vlasništvu te ističu ulogu nadzornih i uprav</w:t>
      </w:r>
      <w:r w:rsidR="00934966">
        <w:rPr>
          <w:rStyle w:val="zadanifontodlomka-000001"/>
        </w:rPr>
        <w:t>a</w:t>
      </w:r>
      <w:r w:rsidRPr="00987302">
        <w:rPr>
          <w:rStyle w:val="zadanifontodlomka-000001"/>
        </w:rPr>
        <w:t xml:space="preserve"> odbora kao tijela čiji članovi trebaju imati odgovarajuće kompetencije, integritet i odgovornost kako bi, u cilju sprječavanja korupcijskih rizika, nadzirali poslovanje članova uprava odnosno izvršnih direktora, kao i razvoj i provedbu programa usklađenosti. Potreba jačanja integriteta zaposlenika, sprječavanja korupcije i prijevara te zaštita osoba koje u trgovačkim društvima prijavljuju nepravilnosti i korupciju istaknuta je i u studiji OECD-a: „Integritet u poslovanju u istočnoj Europi i srednjoj Aziji iz 2016</w:t>
      </w:r>
      <w:r w:rsidR="00EE579F" w:rsidRPr="00987302">
        <w:rPr>
          <w:rStyle w:val="FootnoteReference"/>
          <w:color w:val="000000"/>
        </w:rPr>
        <w:footnoteReference w:id="4"/>
      </w:r>
      <w:r w:rsidRPr="00987302">
        <w:rPr>
          <w:rStyle w:val="zadanifontodlomka-000001"/>
        </w:rPr>
        <w:t>.“ , koja također naglašava potrebu razvoja i provedbe programa usklađenosti za trgovačka društva u državnom vlasništvu.</w:t>
      </w:r>
      <w:r w:rsidRPr="00987302">
        <w:t xml:space="preserve"> </w:t>
      </w:r>
    </w:p>
    <w:p w14:paraId="40719D58" w14:textId="77777777" w:rsidR="00F81A57" w:rsidRPr="00987302" w:rsidRDefault="00F81A57">
      <w:pPr>
        <w:pStyle w:val="000007"/>
        <w:spacing w:after="0"/>
      </w:pPr>
    </w:p>
    <w:p w14:paraId="0FA21786" w14:textId="77777777" w:rsidR="00BC4BB8" w:rsidRPr="00987302" w:rsidRDefault="00BC4BB8">
      <w:pPr>
        <w:pStyle w:val="Heading1"/>
        <w:spacing w:before="0" w:beforeAutospacing="0" w:after="0" w:afterAutospacing="0"/>
        <w:rPr>
          <w:rStyle w:val="zadanifontodlomka-000001"/>
          <w:rFonts w:eastAsia="Times New Roman"/>
          <w:b w:val="0"/>
          <w:bCs w:val="0"/>
          <w:kern w:val="0"/>
        </w:rPr>
      </w:pPr>
    </w:p>
    <w:p w14:paraId="6F93F40F" w14:textId="77777777" w:rsidR="00BC4BB8" w:rsidRPr="00987302" w:rsidRDefault="00BC4BB8" w:rsidP="0056636F">
      <w:pPr>
        <w:spacing w:line="240" w:lineRule="auto"/>
        <w:rPr>
          <w:rStyle w:val="zadanifontodlomka-000001"/>
          <w:rFonts w:eastAsia="Times New Roman"/>
          <w:b/>
          <w:bCs/>
          <w:kern w:val="36"/>
        </w:rPr>
      </w:pPr>
      <w:r w:rsidRPr="00987302">
        <w:rPr>
          <w:rStyle w:val="zadanifontodlomka-000001"/>
          <w:rFonts w:eastAsia="Times New Roman"/>
          <w:b/>
          <w:bCs/>
        </w:rPr>
        <w:br w:type="page"/>
      </w:r>
    </w:p>
    <w:p w14:paraId="61AE0C70" w14:textId="586D2E3E" w:rsidR="00AB1F45" w:rsidRPr="00987302" w:rsidRDefault="00AB1F45" w:rsidP="00A3794D">
      <w:pPr>
        <w:pStyle w:val="Heading1"/>
        <w:spacing w:before="0" w:beforeAutospacing="0" w:after="0" w:afterAutospacing="0"/>
        <w:ind w:left="426" w:hanging="426"/>
        <w:jc w:val="both"/>
        <w:rPr>
          <w:rFonts w:eastAsia="Times New Roman"/>
          <w:sz w:val="24"/>
          <w:szCs w:val="24"/>
        </w:rPr>
      </w:pPr>
      <w:r w:rsidRPr="00987302">
        <w:rPr>
          <w:rStyle w:val="zadanifontodlomka-000001"/>
          <w:rFonts w:eastAsia="Times New Roman"/>
          <w:b w:val="0"/>
          <w:bCs w:val="0"/>
        </w:rPr>
        <w:lastRenderedPageBreak/>
        <w:t>II.</w:t>
      </w:r>
      <w:r w:rsidR="00F81A57" w:rsidRPr="00987302">
        <w:rPr>
          <w:rStyle w:val="zadanifontodlomka-000001"/>
          <w:rFonts w:eastAsia="Times New Roman"/>
          <w:b w:val="0"/>
          <w:bCs w:val="0"/>
        </w:rPr>
        <w:t xml:space="preserve"> </w:t>
      </w:r>
      <w:r w:rsidRPr="00987302">
        <w:rPr>
          <w:rStyle w:val="zadanifontodlomka-000001"/>
          <w:rFonts w:eastAsia="Times New Roman"/>
          <w:b w:val="0"/>
          <w:bCs w:val="0"/>
        </w:rPr>
        <w:t>STRATEŠKI CILJEVI ZA SPRJEČAVANJE KORUPCIJE U TRGOVAČKIM DRUŠTVIMA U VEĆINSKOM DRŽAVNOM VLASNIŠTVU</w:t>
      </w:r>
      <w:r w:rsidRPr="00987302">
        <w:rPr>
          <w:rFonts w:eastAsia="Times New Roman"/>
          <w:sz w:val="24"/>
          <w:szCs w:val="24"/>
        </w:rPr>
        <w:t xml:space="preserve"> </w:t>
      </w:r>
    </w:p>
    <w:p w14:paraId="6D200BDC" w14:textId="77777777" w:rsidR="00F81A57" w:rsidRPr="00987302" w:rsidRDefault="00F81A57">
      <w:pPr>
        <w:pStyle w:val="Normal1"/>
        <w:spacing w:after="0"/>
        <w:rPr>
          <w:rStyle w:val="zadanifontodlomka-000001"/>
          <w:b/>
          <w:bCs/>
          <w:kern w:val="36"/>
        </w:rPr>
      </w:pPr>
    </w:p>
    <w:p w14:paraId="1A06E71A" w14:textId="77777777" w:rsidR="00BC4BB8" w:rsidRPr="00987302" w:rsidRDefault="00BC4BB8">
      <w:pPr>
        <w:pStyle w:val="Normal1"/>
        <w:spacing w:after="0"/>
        <w:rPr>
          <w:rStyle w:val="zadanifontodlomka-000001"/>
        </w:rPr>
      </w:pPr>
    </w:p>
    <w:p w14:paraId="0173FBB3" w14:textId="0C77B2C0" w:rsidR="00AB1F45" w:rsidRPr="00987302" w:rsidRDefault="00AB1F45">
      <w:pPr>
        <w:pStyle w:val="Normal1"/>
        <w:spacing w:after="0"/>
      </w:pPr>
      <w:r w:rsidRPr="00987302">
        <w:rPr>
          <w:rStyle w:val="zadanifontodlomka-000001"/>
        </w:rPr>
        <w:t>Glavni cilj Strategije suzbijanja korupcije za razdoblje od 2015. do 2020. godine je spriječiti korupciju odnosno upravljati njezinim rizicima u tijelima javne vlasti (</w:t>
      </w:r>
      <w:r w:rsidR="00F81A57" w:rsidRPr="00987302">
        <w:rPr>
          <w:rStyle w:val="zadanifontodlomka-000001"/>
        </w:rPr>
        <w:t>kojima pripadaju</w:t>
      </w:r>
      <w:r w:rsidRPr="00987302">
        <w:rPr>
          <w:rStyle w:val="zadanifontodlomka-000001"/>
        </w:rPr>
        <w:t xml:space="preserve"> i trgovačka društva u većinskom državnom vlasništvu te pravne osobe od strateškog interesa za Republiku Hrvatsku), privatnom i neprofitnom sektoru. Sukladno postavljenim ciljevima Strategije to se planira postići:</w:t>
      </w:r>
      <w:r w:rsidRPr="00987302">
        <w:t xml:space="preserve"> </w:t>
      </w:r>
    </w:p>
    <w:p w14:paraId="4C54A1C0" w14:textId="77777777" w:rsidR="00FC659C" w:rsidRPr="00987302" w:rsidRDefault="00FC659C">
      <w:pPr>
        <w:pStyle w:val="Normal1"/>
        <w:spacing w:after="0"/>
      </w:pPr>
    </w:p>
    <w:p w14:paraId="598BB068" w14:textId="44766878" w:rsidR="00AB1F45" w:rsidRPr="00987302" w:rsidRDefault="00AB1F45">
      <w:pPr>
        <w:pStyle w:val="000004"/>
      </w:pPr>
      <w:r w:rsidRPr="00987302">
        <w:rPr>
          <w:rStyle w:val="000005"/>
        </w:rPr>
        <w:t>1.</w:t>
      </w:r>
      <w:r w:rsidRPr="00987302">
        <w:t xml:space="preserve"> </w:t>
      </w:r>
      <w:r w:rsidRPr="00987302">
        <w:rPr>
          <w:rStyle w:val="zadanifontodlomka-000001"/>
        </w:rPr>
        <w:t>povećanjem integriteta, odgovornosti i transparentnosti tijela javne vlasti (središnje i lokalne)</w:t>
      </w:r>
      <w:r w:rsidRPr="00987302">
        <w:t xml:space="preserve"> </w:t>
      </w:r>
      <w:r w:rsidR="0019050E">
        <w:t>te</w:t>
      </w:r>
    </w:p>
    <w:p w14:paraId="2F5F5C33" w14:textId="77777777" w:rsidR="00FC659C" w:rsidRPr="00987302" w:rsidRDefault="00FC659C">
      <w:pPr>
        <w:pStyle w:val="000004"/>
      </w:pPr>
    </w:p>
    <w:p w14:paraId="5EFB7054" w14:textId="678F98E4" w:rsidR="00AB1F45" w:rsidRPr="00987302" w:rsidRDefault="00AB1F45">
      <w:pPr>
        <w:pStyle w:val="000007"/>
        <w:spacing w:after="0"/>
      </w:pPr>
      <w:r w:rsidRPr="00987302">
        <w:rPr>
          <w:rStyle w:val="000005"/>
        </w:rPr>
        <w:t>2.</w:t>
      </w:r>
      <w:r w:rsidRPr="00987302">
        <w:t xml:space="preserve"> </w:t>
      </w:r>
      <w:r w:rsidRPr="00987302">
        <w:rPr>
          <w:rStyle w:val="zadanifontodlomka-000001"/>
        </w:rPr>
        <w:t>jačanjem antikoruptivnih mehanizama u tijelima javne vlasti</w:t>
      </w:r>
      <w:r w:rsidR="0019050E">
        <w:rPr>
          <w:rStyle w:val="zadanifontodlomka-000001"/>
        </w:rPr>
        <w:t>.</w:t>
      </w:r>
    </w:p>
    <w:p w14:paraId="12C4346F" w14:textId="77777777" w:rsidR="00FC659C" w:rsidRPr="00987302" w:rsidRDefault="00FC659C">
      <w:pPr>
        <w:pStyle w:val="Normal1"/>
        <w:spacing w:after="0"/>
        <w:rPr>
          <w:rStyle w:val="zadanifontodlomka-000001"/>
        </w:rPr>
      </w:pPr>
    </w:p>
    <w:p w14:paraId="6F11370E" w14:textId="5FD89475" w:rsidR="00AB1F45" w:rsidRPr="00987302" w:rsidRDefault="00AB1F45">
      <w:pPr>
        <w:pStyle w:val="Normal1"/>
        <w:spacing w:after="0"/>
      </w:pPr>
      <w:r w:rsidRPr="00987302">
        <w:rPr>
          <w:rStyle w:val="zadanifontodlomka-000001"/>
        </w:rPr>
        <w:t>Strategija je formulirana u sedam horizontalnih strateških i sedam posebnih prioritetnih područja u kojima predlaže mjere za upravljanje prepoznatim korupcijskim rizicima, među ostalim, i u radu trgovačkih društava u vlasništvu države. Nadalje, postavljeni strateški ciljevi, ostvaruju se provedbom aktivnosti sadržanih u pratećim provedbenim dokumentima (akcijskim planovima uz Strategiju) sukladno određenim mjerama u svakom od pojedinih područja Strategije.</w:t>
      </w:r>
      <w:r w:rsidRPr="00987302">
        <w:t xml:space="preserve"> </w:t>
      </w:r>
    </w:p>
    <w:p w14:paraId="48927CD6" w14:textId="77777777" w:rsidR="00BC4BB8" w:rsidRPr="00987302" w:rsidRDefault="00BC4BB8">
      <w:pPr>
        <w:pStyle w:val="Normal1"/>
        <w:spacing w:after="0"/>
        <w:rPr>
          <w:rStyle w:val="zadanifontodlomka-000001"/>
        </w:rPr>
      </w:pPr>
    </w:p>
    <w:p w14:paraId="027A0D8C" w14:textId="3D099F2C" w:rsidR="00AB1F45" w:rsidRPr="00987302" w:rsidRDefault="00AB1F45">
      <w:pPr>
        <w:pStyle w:val="Normal1"/>
        <w:spacing w:after="0"/>
      </w:pPr>
      <w:r w:rsidRPr="00987302">
        <w:rPr>
          <w:rStyle w:val="zadanifontodlomka-000001"/>
        </w:rPr>
        <w:t xml:space="preserve">Na temelju prepoznatih korupcijskih rizika u horizontalnom strateškom području upravljanja trgovačkim društvima na državnoj razini: 5.1.4. Trgovačka društva u većinskom državnom vlasništvu, za ostvarenje cilja </w:t>
      </w:r>
      <w:r w:rsidR="00BE1429">
        <w:rPr>
          <w:rStyle w:val="zadanifontodlomka-000001"/>
        </w:rPr>
        <w:t>„</w:t>
      </w:r>
      <w:r w:rsidRPr="00987302">
        <w:rPr>
          <w:rStyle w:val="zadanifontodlomka-000001"/>
        </w:rPr>
        <w:t>Jačanje integriteta, odgovornosti i transparentnosti rada trgovačkih društava u većinskom državnom vlasništvu</w:t>
      </w:r>
      <w:r w:rsidR="00BE1429">
        <w:rPr>
          <w:rStyle w:val="zadanifontodlomka-000001"/>
        </w:rPr>
        <w:t>“</w:t>
      </w:r>
      <w:r w:rsidRPr="00987302">
        <w:rPr>
          <w:rStyle w:val="zadanifontodlomka-000001"/>
        </w:rPr>
        <w:t xml:space="preserve">, formulirane su sljedeće mjere: </w:t>
      </w:r>
    </w:p>
    <w:p w14:paraId="3183636A" w14:textId="77777777" w:rsidR="00FC659C" w:rsidRPr="00987302" w:rsidRDefault="00FC659C">
      <w:pPr>
        <w:pStyle w:val="Normal1"/>
        <w:spacing w:after="0"/>
        <w:rPr>
          <w:rStyle w:val="zadanifontodlomka-000001"/>
        </w:rPr>
      </w:pPr>
    </w:p>
    <w:p w14:paraId="1F667845" w14:textId="306E37AD" w:rsidR="00AB1F45" w:rsidRPr="00987302" w:rsidRDefault="00BC4BB8">
      <w:pPr>
        <w:pStyle w:val="Normal1"/>
        <w:spacing w:after="0"/>
      </w:pPr>
      <w:r w:rsidRPr="00987302">
        <w:rPr>
          <w:rStyle w:val="zadanifontodlomka-000001"/>
        </w:rPr>
        <w:t xml:space="preserve">Mjera </w:t>
      </w:r>
      <w:r w:rsidR="00AB1F45" w:rsidRPr="00987302">
        <w:rPr>
          <w:rStyle w:val="zadanifontodlomka-000001"/>
        </w:rPr>
        <w:t>1. Intenziviranje unutarnjih i vanjskih nadzora poslovanja trgovačkih društava u većinskom državnom vlasništvu i uspostavljanje transparentnih kriterija procjene efikasnosti poslovanja.</w:t>
      </w:r>
      <w:r w:rsidR="00AB1F45" w:rsidRPr="00987302">
        <w:t xml:space="preserve"> </w:t>
      </w:r>
    </w:p>
    <w:p w14:paraId="73032DE9" w14:textId="77777777" w:rsidR="00FC659C" w:rsidRPr="00987302" w:rsidRDefault="00FC659C">
      <w:pPr>
        <w:pStyle w:val="Normal1"/>
        <w:spacing w:after="0"/>
        <w:rPr>
          <w:rStyle w:val="zadanifontodlomka-000001"/>
        </w:rPr>
      </w:pPr>
    </w:p>
    <w:p w14:paraId="3920C2B1" w14:textId="35D6B52B" w:rsidR="00AB1F45" w:rsidRPr="00987302" w:rsidRDefault="00AB1F45">
      <w:pPr>
        <w:pStyle w:val="Normal1"/>
        <w:spacing w:after="0"/>
      </w:pPr>
      <w:r w:rsidRPr="00987302">
        <w:rPr>
          <w:rStyle w:val="zadanifontodlomka-000001"/>
        </w:rPr>
        <w:t xml:space="preserve">Mjera </w:t>
      </w:r>
      <w:r w:rsidR="00BC4BB8" w:rsidRPr="00987302">
        <w:rPr>
          <w:rStyle w:val="zadanifontodlomka-000001"/>
        </w:rPr>
        <w:t xml:space="preserve"> </w:t>
      </w:r>
      <w:r w:rsidRPr="00987302">
        <w:rPr>
          <w:rStyle w:val="zadanifontodlomka-000001"/>
        </w:rPr>
        <w:t>2. Stvaranje jasnih pravila o imenovanjima članova uprav</w:t>
      </w:r>
      <w:r w:rsidR="00934966">
        <w:rPr>
          <w:rStyle w:val="zadanifontodlomka-000001"/>
        </w:rPr>
        <w:t>a</w:t>
      </w:r>
      <w:r w:rsidRPr="00987302">
        <w:rPr>
          <w:rStyle w:val="zadanifontodlomka-000001"/>
        </w:rPr>
        <w:t xml:space="preserve"> i nadzornih odbora</w:t>
      </w:r>
      <w:r w:rsidRPr="00987302">
        <w:t xml:space="preserve"> </w:t>
      </w:r>
    </w:p>
    <w:p w14:paraId="4F176407" w14:textId="77777777" w:rsidR="00FC659C" w:rsidRPr="00987302" w:rsidRDefault="00FC659C">
      <w:pPr>
        <w:pStyle w:val="Normal1"/>
        <w:spacing w:after="0"/>
        <w:rPr>
          <w:rStyle w:val="zadanifontodlomka-000001"/>
        </w:rPr>
      </w:pPr>
    </w:p>
    <w:p w14:paraId="38D9BFB1" w14:textId="08F10C2A" w:rsidR="00AB1F45" w:rsidRPr="00987302" w:rsidRDefault="00AB1F45">
      <w:pPr>
        <w:pStyle w:val="Normal1"/>
        <w:spacing w:after="0"/>
      </w:pPr>
      <w:r w:rsidRPr="00987302">
        <w:rPr>
          <w:rStyle w:val="zadanifontodlomka-000001"/>
        </w:rPr>
        <w:t>Mjera 3. Jačanje mehanizama sprječavanja sukoba interesa predsjednika i članova uprav</w:t>
      </w:r>
      <w:r w:rsidR="00934966">
        <w:rPr>
          <w:rStyle w:val="zadanifontodlomka-000001"/>
        </w:rPr>
        <w:t>a</w:t>
      </w:r>
      <w:r w:rsidRPr="00987302">
        <w:rPr>
          <w:rStyle w:val="zadanifontodlomka-000001"/>
        </w:rPr>
        <w:t xml:space="preserve"> odbora trgovačkih društava u većinskom državnom vlasništvu.</w:t>
      </w:r>
      <w:r w:rsidRPr="00987302">
        <w:t xml:space="preserve"> </w:t>
      </w:r>
    </w:p>
    <w:p w14:paraId="791EB78A" w14:textId="77777777" w:rsidR="00FC659C" w:rsidRPr="00987302" w:rsidRDefault="00FC659C">
      <w:pPr>
        <w:pStyle w:val="Normal1"/>
        <w:spacing w:after="0"/>
        <w:rPr>
          <w:rStyle w:val="zadanifontodlomka-000001"/>
        </w:rPr>
      </w:pPr>
    </w:p>
    <w:p w14:paraId="149BB668" w14:textId="4F6537E9" w:rsidR="00AB1F45" w:rsidRPr="00987302" w:rsidRDefault="00AB1F45">
      <w:pPr>
        <w:pStyle w:val="Normal1"/>
        <w:spacing w:after="0"/>
      </w:pPr>
      <w:r w:rsidRPr="00987302">
        <w:rPr>
          <w:rStyle w:val="zadanifontodlomka-000001"/>
        </w:rPr>
        <w:t>Mjera 4. Nadzor nad davanjem sponzorstava i donacija u trgovačkim društvima u većinskom državnom vlasništvu.</w:t>
      </w:r>
      <w:r w:rsidRPr="00987302">
        <w:t xml:space="preserve"> </w:t>
      </w:r>
    </w:p>
    <w:p w14:paraId="34B163BD" w14:textId="77777777" w:rsidR="00F81A57" w:rsidRPr="00987302" w:rsidRDefault="00F81A57">
      <w:pPr>
        <w:pStyle w:val="Normal1"/>
        <w:spacing w:after="0"/>
      </w:pPr>
    </w:p>
    <w:p w14:paraId="2644D014" w14:textId="77777777" w:rsidR="00BC4BB8" w:rsidRPr="00987302" w:rsidRDefault="00BC4BB8" w:rsidP="0056636F">
      <w:pPr>
        <w:spacing w:line="240" w:lineRule="auto"/>
        <w:rPr>
          <w:rStyle w:val="zadanifontodlomka-000001"/>
          <w:rFonts w:eastAsia="Times New Roman"/>
          <w:kern w:val="36"/>
        </w:rPr>
      </w:pPr>
      <w:r w:rsidRPr="00987302">
        <w:rPr>
          <w:rStyle w:val="zadanifontodlomka-000001"/>
          <w:rFonts w:eastAsia="Times New Roman"/>
          <w:b/>
          <w:bCs/>
        </w:rPr>
        <w:br w:type="page"/>
      </w:r>
    </w:p>
    <w:p w14:paraId="144C06BB" w14:textId="272735B9" w:rsidR="00AB1F45" w:rsidRPr="00987302" w:rsidRDefault="00AB1F45" w:rsidP="00A3794D">
      <w:pPr>
        <w:pStyle w:val="Heading1"/>
        <w:spacing w:before="0" w:beforeAutospacing="0" w:after="0" w:afterAutospacing="0"/>
        <w:ind w:left="426" w:hanging="426"/>
        <w:jc w:val="both"/>
        <w:rPr>
          <w:rFonts w:eastAsia="Times New Roman"/>
          <w:sz w:val="24"/>
          <w:szCs w:val="24"/>
        </w:rPr>
      </w:pPr>
      <w:r w:rsidRPr="00987302">
        <w:rPr>
          <w:rStyle w:val="zadanifontodlomka-000001"/>
          <w:rFonts w:eastAsia="Times New Roman"/>
          <w:b w:val="0"/>
          <w:bCs w:val="0"/>
        </w:rPr>
        <w:lastRenderedPageBreak/>
        <w:t>III.</w:t>
      </w:r>
      <w:r w:rsidR="00F81A57" w:rsidRPr="00987302">
        <w:rPr>
          <w:rStyle w:val="zadanifontodlomka-000001"/>
          <w:rFonts w:eastAsia="Times New Roman"/>
          <w:b w:val="0"/>
          <w:bCs w:val="0"/>
        </w:rPr>
        <w:t xml:space="preserve"> </w:t>
      </w:r>
      <w:r w:rsidRPr="00987302">
        <w:rPr>
          <w:rStyle w:val="zadanifontodlomka-000001"/>
          <w:rFonts w:eastAsia="Times New Roman"/>
          <w:b w:val="0"/>
          <w:bCs w:val="0"/>
        </w:rPr>
        <w:t>RAZRADA AKTIVNOSTI ZA SPRJEČAVANJE KORUPCIJE U TRGOVAČKIM DRUŠTVIMA U VEĆINSKOM DRŽAVNOM VLASNIŠTVU</w:t>
      </w:r>
      <w:r w:rsidRPr="00987302">
        <w:rPr>
          <w:rFonts w:eastAsia="Times New Roman"/>
          <w:sz w:val="24"/>
          <w:szCs w:val="24"/>
        </w:rPr>
        <w:t xml:space="preserve"> </w:t>
      </w:r>
    </w:p>
    <w:p w14:paraId="43AAE8D5" w14:textId="77777777" w:rsidR="00F81A57" w:rsidRPr="00987302" w:rsidRDefault="00F81A57">
      <w:pPr>
        <w:pStyle w:val="Normal1"/>
        <w:spacing w:after="0"/>
        <w:rPr>
          <w:rStyle w:val="zadanifontodlomka-000001"/>
          <w:b/>
          <w:bCs/>
          <w:kern w:val="36"/>
        </w:rPr>
      </w:pPr>
    </w:p>
    <w:p w14:paraId="38EF48E3" w14:textId="77777777" w:rsidR="00BC4BB8" w:rsidRPr="00987302" w:rsidRDefault="00BC4BB8">
      <w:pPr>
        <w:pStyle w:val="Normal1"/>
        <w:spacing w:after="0"/>
        <w:rPr>
          <w:rStyle w:val="zadanifontodlomka-000001"/>
        </w:rPr>
      </w:pPr>
    </w:p>
    <w:p w14:paraId="0EB3165D" w14:textId="52A747A2" w:rsidR="00AB1F45" w:rsidRPr="00987302" w:rsidRDefault="00AB1F45">
      <w:pPr>
        <w:pStyle w:val="Normal1"/>
        <w:spacing w:after="0"/>
      </w:pPr>
      <w:r w:rsidRPr="00987302">
        <w:rPr>
          <w:rStyle w:val="zadanifontodlomka-000001"/>
        </w:rPr>
        <w:t xml:space="preserve">Ciljevi, mjere i smjernice Programa </w:t>
      </w:r>
      <w:r w:rsidR="00F81A57" w:rsidRPr="00987302">
        <w:rPr>
          <w:rStyle w:val="zadanifontodlomka-000001"/>
        </w:rPr>
        <w:t xml:space="preserve">uglavnom </w:t>
      </w:r>
      <w:r w:rsidRPr="00987302">
        <w:rPr>
          <w:rStyle w:val="zadanifontodlomka-000001"/>
        </w:rPr>
        <w:t xml:space="preserve">su formulirani sukladno postavljenim ciljevima i navedenim mjerama, odnosno prepoznatim korupcijskim rizicima u Strategiji suzbijanja korupcije za razdoblje od 2015. do 2020. godine te će </w:t>
      </w:r>
      <w:r w:rsidR="00F81A57" w:rsidRPr="00987302">
        <w:rPr>
          <w:rStyle w:val="zadanifontodlomka-000001"/>
        </w:rPr>
        <w:t xml:space="preserve">se </w:t>
      </w:r>
      <w:r w:rsidRPr="00987302">
        <w:rPr>
          <w:rStyle w:val="zadanifontodlomka-000001"/>
        </w:rPr>
        <w:t xml:space="preserve">u akcijskim planovima pojedinih trgovačkih društava iz određenih smjernica </w:t>
      </w:r>
      <w:r w:rsidR="00F81A57" w:rsidRPr="00987302">
        <w:rPr>
          <w:rStyle w:val="zadanifontodlomka-000001"/>
        </w:rPr>
        <w:t xml:space="preserve">odrediti </w:t>
      </w:r>
      <w:r w:rsidRPr="00987302">
        <w:rPr>
          <w:rStyle w:val="zadanifontodlomka-000001"/>
        </w:rPr>
        <w:t xml:space="preserve"> konkretne aktivnosti kojima će se nastojati postići postavljeni ciljevi. </w:t>
      </w:r>
      <w:r w:rsidR="00F81A57" w:rsidRPr="00987302">
        <w:rPr>
          <w:rStyle w:val="zadanifontodlomka-000001"/>
        </w:rPr>
        <w:t>P</w:t>
      </w:r>
      <w:r w:rsidRPr="00987302">
        <w:rPr>
          <w:rStyle w:val="zadanifontodlomka-000001"/>
        </w:rPr>
        <w:t xml:space="preserve">ored poštivanja nacionalnih zakonskih regulacija pojedinog područja </w:t>
      </w:r>
      <w:r w:rsidR="00F81A57" w:rsidRPr="00987302">
        <w:rPr>
          <w:rStyle w:val="zadanifontodlomka-000001"/>
        </w:rPr>
        <w:t xml:space="preserve">Program </w:t>
      </w:r>
      <w:r w:rsidRPr="00987302">
        <w:rPr>
          <w:rStyle w:val="zadanifontodlomka-000001"/>
        </w:rPr>
        <w:t>promovira dodatni doprinos unaprjeđenju poslovanja iznad poštivanja propisanih zakonskih minimuma.</w:t>
      </w:r>
      <w:r w:rsidRPr="00987302">
        <w:t xml:space="preserve"> </w:t>
      </w:r>
    </w:p>
    <w:p w14:paraId="42B398D3" w14:textId="77777777" w:rsidR="00FC659C" w:rsidRPr="00987302" w:rsidRDefault="00FC659C">
      <w:pPr>
        <w:pStyle w:val="Normal1"/>
        <w:spacing w:after="0"/>
      </w:pPr>
    </w:p>
    <w:p w14:paraId="076D9F3E" w14:textId="7E50B13A" w:rsidR="00AB1F45" w:rsidRPr="00987302" w:rsidRDefault="00AB1F45">
      <w:pPr>
        <w:pStyle w:val="Normal1"/>
        <w:spacing w:after="0"/>
      </w:pPr>
      <w:r w:rsidRPr="00987302">
        <w:rPr>
          <w:rStyle w:val="zadanifontodlomka-000001"/>
        </w:rPr>
        <w:t>Obraz</w:t>
      </w:r>
      <w:r w:rsidR="00987302">
        <w:rPr>
          <w:rStyle w:val="zadanifontodlomka-000001"/>
        </w:rPr>
        <w:t>ac akcijskog plana iz Dodatka</w:t>
      </w:r>
      <w:r w:rsidRPr="00987302">
        <w:rPr>
          <w:rStyle w:val="zadanifontodlomka-000001"/>
        </w:rPr>
        <w:t xml:space="preserve"> je sastavni dio ovoga Programa. </w:t>
      </w:r>
    </w:p>
    <w:p w14:paraId="706059D1" w14:textId="77777777" w:rsidR="00FC659C" w:rsidRPr="00987302" w:rsidRDefault="00FC659C">
      <w:pPr>
        <w:pStyle w:val="Normal1"/>
        <w:spacing w:after="0"/>
        <w:rPr>
          <w:rStyle w:val="zadanifontodlomka-000001"/>
        </w:rPr>
      </w:pPr>
    </w:p>
    <w:p w14:paraId="1382BC82" w14:textId="0AE95FE3" w:rsidR="00AB1F45" w:rsidRPr="00987302" w:rsidRDefault="00AB1F45">
      <w:pPr>
        <w:pStyle w:val="Normal1"/>
        <w:spacing w:after="0"/>
      </w:pPr>
      <w:r w:rsidRPr="00987302">
        <w:rPr>
          <w:rStyle w:val="zadanifontodlomka-000001"/>
        </w:rPr>
        <w:t xml:space="preserve">Nadležna tijela javnih trgovačkih društava prema </w:t>
      </w:r>
      <w:r w:rsidR="002C1847">
        <w:rPr>
          <w:rStyle w:val="zadanifontodlomka-000001"/>
        </w:rPr>
        <w:t>d</w:t>
      </w:r>
      <w:r w:rsidRPr="00987302">
        <w:rPr>
          <w:rStyle w:val="zadanifontodlomka-000001"/>
        </w:rPr>
        <w:t>odatku I. Programa pripremit će akcijske planove sukladno mjerama i smjernicama iz točke III. ovoga Programa.</w:t>
      </w:r>
      <w:r w:rsidRPr="00987302">
        <w:t xml:space="preserve"> </w:t>
      </w:r>
    </w:p>
    <w:p w14:paraId="503FCAED" w14:textId="77777777" w:rsidR="00FC659C" w:rsidRPr="00987302" w:rsidRDefault="00FC659C">
      <w:pPr>
        <w:pStyle w:val="Normal1"/>
        <w:spacing w:after="0"/>
        <w:rPr>
          <w:rStyle w:val="zadanifontodlomka-000001"/>
        </w:rPr>
      </w:pPr>
    </w:p>
    <w:p w14:paraId="1986766F" w14:textId="3B6296CB" w:rsidR="00AB1F45" w:rsidRPr="00987302" w:rsidRDefault="00AB1F45">
      <w:pPr>
        <w:pStyle w:val="Normal1"/>
        <w:spacing w:after="0"/>
      </w:pPr>
      <w:r w:rsidRPr="00987302">
        <w:rPr>
          <w:rStyle w:val="zadanifontodlomka-000001"/>
        </w:rPr>
        <w:t>Akcijski plan mora sadržavati:</w:t>
      </w:r>
      <w:r w:rsidRPr="00987302">
        <w:t xml:space="preserve"> </w:t>
      </w:r>
    </w:p>
    <w:p w14:paraId="092D3196" w14:textId="77777777" w:rsidR="00425A74" w:rsidRPr="00987302" w:rsidRDefault="00425A74">
      <w:pPr>
        <w:pStyle w:val="Normal1"/>
        <w:spacing w:after="0"/>
      </w:pPr>
    </w:p>
    <w:p w14:paraId="567A446F" w14:textId="36104103" w:rsidR="00AB1F45" w:rsidRPr="00987302" w:rsidRDefault="00AB1F45">
      <w:pPr>
        <w:pStyle w:val="000010"/>
        <w:numPr>
          <w:ilvl w:val="0"/>
          <w:numId w:val="1"/>
        </w:numPr>
      </w:pPr>
      <w:r w:rsidRPr="00987302">
        <w:rPr>
          <w:rStyle w:val="zadanifontodlomka-000001"/>
        </w:rPr>
        <w:t xml:space="preserve">aktivnosti određene sukladno postavljenim </w:t>
      </w:r>
      <w:r w:rsidR="002C1847">
        <w:rPr>
          <w:rStyle w:val="zadanifontodlomka-000001"/>
        </w:rPr>
        <w:t>s</w:t>
      </w:r>
      <w:r w:rsidRPr="00987302">
        <w:rPr>
          <w:rStyle w:val="zadanifontodlomka-000001"/>
        </w:rPr>
        <w:t>jerama i Smjernicama iz točke III. ovog Programa</w:t>
      </w:r>
      <w:r w:rsidRPr="00987302">
        <w:t xml:space="preserve"> </w:t>
      </w:r>
    </w:p>
    <w:p w14:paraId="2BA03470" w14:textId="3B0346C9" w:rsidR="00AB1F45" w:rsidRPr="00987302" w:rsidRDefault="00AB1F45">
      <w:pPr>
        <w:pStyle w:val="000010"/>
        <w:numPr>
          <w:ilvl w:val="0"/>
          <w:numId w:val="1"/>
        </w:numPr>
      </w:pPr>
      <w:r w:rsidRPr="00987302">
        <w:rPr>
          <w:rStyle w:val="zadanifontodlomka-000001"/>
        </w:rPr>
        <w:t>nositelja provedbe aktivnosti</w:t>
      </w:r>
      <w:r w:rsidRPr="00987302">
        <w:t xml:space="preserve"> </w:t>
      </w:r>
    </w:p>
    <w:p w14:paraId="3C08658F" w14:textId="52F40D73" w:rsidR="00AB1F45" w:rsidRPr="00987302" w:rsidRDefault="00AB1F45">
      <w:pPr>
        <w:pStyle w:val="000010"/>
        <w:numPr>
          <w:ilvl w:val="0"/>
          <w:numId w:val="1"/>
        </w:numPr>
      </w:pPr>
      <w:r w:rsidRPr="00987302">
        <w:rPr>
          <w:rStyle w:val="zadanifontodlomka-000001"/>
        </w:rPr>
        <w:t>sunositelja provedbe aktivnosti</w:t>
      </w:r>
      <w:r w:rsidRPr="00987302">
        <w:t xml:space="preserve"> </w:t>
      </w:r>
    </w:p>
    <w:p w14:paraId="292CF39F" w14:textId="7F4B9F05" w:rsidR="00AB1F45" w:rsidRPr="00987302" w:rsidRDefault="00AB1F45">
      <w:pPr>
        <w:pStyle w:val="000010"/>
        <w:numPr>
          <w:ilvl w:val="0"/>
          <w:numId w:val="1"/>
        </w:numPr>
      </w:pPr>
      <w:r w:rsidRPr="00987302">
        <w:rPr>
          <w:rStyle w:val="zadanifontodlomka-000001"/>
        </w:rPr>
        <w:t>potrebna sredstva za provedbu</w:t>
      </w:r>
      <w:r w:rsidRPr="00987302">
        <w:t xml:space="preserve"> </w:t>
      </w:r>
    </w:p>
    <w:p w14:paraId="3C8AD7FB" w14:textId="289AD6C0" w:rsidR="00AB1F45" w:rsidRPr="00987302" w:rsidRDefault="00AB1F45">
      <w:pPr>
        <w:pStyle w:val="000010"/>
        <w:numPr>
          <w:ilvl w:val="0"/>
          <w:numId w:val="1"/>
        </w:numPr>
      </w:pPr>
      <w:r w:rsidRPr="00987302">
        <w:rPr>
          <w:rStyle w:val="zadanifontodlomka-000001"/>
        </w:rPr>
        <w:t xml:space="preserve">rok provedbe sukladno očekivanom određenom roku za izvršenje po pojedinim </w:t>
      </w:r>
      <w:r w:rsidR="002C1847">
        <w:rPr>
          <w:rStyle w:val="zadanifontodlomka-000001"/>
        </w:rPr>
        <w:t>s</w:t>
      </w:r>
      <w:r w:rsidRPr="00987302">
        <w:rPr>
          <w:rStyle w:val="zadanifontodlomka-000001"/>
        </w:rPr>
        <w:t>mjernicama iz točke III. ovog Programa</w:t>
      </w:r>
      <w:r w:rsidRPr="00987302">
        <w:t xml:space="preserve"> </w:t>
      </w:r>
    </w:p>
    <w:p w14:paraId="358C7B05" w14:textId="158FF26A" w:rsidR="00AB1F45" w:rsidRPr="00987302" w:rsidRDefault="00AB1F45">
      <w:pPr>
        <w:pStyle w:val="000012"/>
        <w:numPr>
          <w:ilvl w:val="0"/>
          <w:numId w:val="1"/>
        </w:numPr>
        <w:spacing w:after="0"/>
      </w:pPr>
      <w:r w:rsidRPr="00987302">
        <w:rPr>
          <w:rStyle w:val="zadanifontodlomka-000001"/>
        </w:rPr>
        <w:t>pokazatelje provedbe</w:t>
      </w:r>
      <w:r w:rsidRPr="00987302">
        <w:t xml:space="preserve"> </w:t>
      </w:r>
    </w:p>
    <w:p w14:paraId="7D2964EE" w14:textId="77777777" w:rsidR="00FC659C" w:rsidRPr="00987302" w:rsidRDefault="00FC659C">
      <w:pPr>
        <w:pStyle w:val="Normal1"/>
        <w:spacing w:after="0"/>
        <w:rPr>
          <w:rStyle w:val="zadanifontodlomka-000001"/>
        </w:rPr>
      </w:pPr>
    </w:p>
    <w:p w14:paraId="6958498D" w14:textId="5798DD4F" w:rsidR="00AB1F45" w:rsidRPr="00987302" w:rsidRDefault="00AB1F45">
      <w:pPr>
        <w:pStyle w:val="Normal1"/>
        <w:spacing w:after="0"/>
      </w:pPr>
      <w:r w:rsidRPr="00987302">
        <w:rPr>
          <w:rStyle w:val="zadanifontodlomka-000001"/>
        </w:rPr>
        <w:t xml:space="preserve">Akcijski plan omogućit će sustavan nadzor provedbe Programa i predstavlja kontrolni mehanizam pomoću kojeg će se moći vidjeti da li je određena mjera provedena u potpunosti ili je potrebno redefinirati </w:t>
      </w:r>
      <w:r w:rsidR="00F81A57" w:rsidRPr="00987302">
        <w:rPr>
          <w:rStyle w:val="zadanifontodlomka-000001"/>
        </w:rPr>
        <w:t xml:space="preserve">je </w:t>
      </w:r>
      <w:r w:rsidRPr="00987302">
        <w:rPr>
          <w:rStyle w:val="zadanifontodlomka-000001"/>
        </w:rPr>
        <w:t>u skladu  novim potrebama. Također, predstavlja tehničku pomoć za izvješćivanje iz točke VI. ovoga Programa.</w:t>
      </w:r>
      <w:r w:rsidRPr="00987302">
        <w:t xml:space="preserve"> </w:t>
      </w:r>
    </w:p>
    <w:p w14:paraId="2366C879" w14:textId="77777777" w:rsidR="00FC659C" w:rsidRPr="00987302" w:rsidRDefault="00FC659C">
      <w:pPr>
        <w:pStyle w:val="Normal1"/>
        <w:spacing w:after="0"/>
      </w:pPr>
    </w:p>
    <w:p w14:paraId="7B0AA526" w14:textId="08E92204" w:rsidR="00AB1F45" w:rsidRPr="00987302" w:rsidRDefault="00AB1F45">
      <w:pPr>
        <w:pStyle w:val="Normal1"/>
        <w:spacing w:after="0"/>
      </w:pPr>
      <w:r w:rsidRPr="00987302">
        <w:rPr>
          <w:rStyle w:val="zadanifontodlomka-000001"/>
        </w:rPr>
        <w:t xml:space="preserve">Nadležna tijela trgovačkih društava u većinskom državnom vlasništvu </w:t>
      </w:r>
      <w:r w:rsidR="00F81A57" w:rsidRPr="00987302">
        <w:rPr>
          <w:rStyle w:val="zadanifontodlomka-000001"/>
        </w:rPr>
        <w:t>dužna su usvojiti</w:t>
      </w:r>
      <w:r w:rsidR="00EE579F" w:rsidRPr="00987302">
        <w:rPr>
          <w:rStyle w:val="zadanifontodlomka-000001"/>
        </w:rPr>
        <w:t xml:space="preserve"> i objaviti na internetskim stranicama</w:t>
      </w:r>
      <w:r w:rsidR="00F81A57" w:rsidRPr="00987302">
        <w:rPr>
          <w:rStyle w:val="zadanifontodlomka-000001"/>
        </w:rPr>
        <w:t xml:space="preserve"> </w:t>
      </w:r>
      <w:r w:rsidRPr="00987302">
        <w:rPr>
          <w:rStyle w:val="zadanifontodlomka-000001"/>
        </w:rPr>
        <w:t xml:space="preserve">akcijske planove u roku od tri mjeseca od donošenja Programa te ih dostaviti Ministarstvu pravosuđa i Ministarstvu državne imovine. </w:t>
      </w:r>
    </w:p>
    <w:p w14:paraId="706364CF" w14:textId="77777777" w:rsidR="00FC659C" w:rsidRPr="00987302" w:rsidRDefault="00FC659C">
      <w:pPr>
        <w:pStyle w:val="Normal1"/>
        <w:spacing w:after="0"/>
        <w:rPr>
          <w:rStyle w:val="zadanifontodlomka-000001"/>
        </w:rPr>
      </w:pPr>
    </w:p>
    <w:p w14:paraId="626E9777" w14:textId="572D423D" w:rsidR="00AB1F45" w:rsidRPr="00987302" w:rsidRDefault="00AB1F45">
      <w:pPr>
        <w:pStyle w:val="Normal1"/>
        <w:spacing w:after="0"/>
      </w:pPr>
      <w:r w:rsidRPr="00987302">
        <w:rPr>
          <w:rStyle w:val="zadanifontodlomka-000001"/>
        </w:rPr>
        <w:t xml:space="preserve">Model prevencije korupcije, definiran ovim Programom, predstavlja dugoročno rješenje. </w:t>
      </w:r>
      <w:r w:rsidR="002C1847">
        <w:rPr>
          <w:rStyle w:val="zadanifontodlomka-000001"/>
        </w:rPr>
        <w:t>Nadalje, a</w:t>
      </w:r>
      <w:r w:rsidRPr="00987302">
        <w:rPr>
          <w:rStyle w:val="zadanifontodlomka-000001"/>
        </w:rPr>
        <w:t>ktivnosti definirane u ovom Programu podložne su stalnom vrednovanju i preispitivanju i mijenjat će se u slučaju bitnih promjena na području unutarnjeg razvoja ili na pojedinim posebnim funkcionalnim područjima suzbijanja korupcije.</w:t>
      </w:r>
      <w:r w:rsidRPr="00987302">
        <w:t xml:space="preserve"> </w:t>
      </w:r>
    </w:p>
    <w:p w14:paraId="47B5A964" w14:textId="77777777" w:rsidR="00AB1F45" w:rsidRPr="00987302" w:rsidRDefault="00AB1F45">
      <w:pPr>
        <w:pStyle w:val="Normal1"/>
        <w:spacing w:after="0"/>
      </w:pPr>
      <w:r w:rsidRPr="00987302">
        <w:rPr>
          <w:rStyle w:val="000000"/>
        </w:rPr>
        <w:t> </w:t>
      </w:r>
      <w:r w:rsidRPr="00987302">
        <w:t xml:space="preserve"> </w:t>
      </w:r>
    </w:p>
    <w:p w14:paraId="1F303028" w14:textId="77777777" w:rsidR="00AB1F45" w:rsidRPr="00987302" w:rsidRDefault="00AB1F45">
      <w:pPr>
        <w:pStyle w:val="Heading2"/>
        <w:spacing w:before="0" w:beforeAutospacing="0" w:after="0" w:afterAutospacing="0"/>
        <w:jc w:val="both"/>
        <w:rPr>
          <w:rFonts w:eastAsia="Times New Roman"/>
          <w:sz w:val="24"/>
          <w:szCs w:val="24"/>
        </w:rPr>
      </w:pPr>
      <w:r w:rsidRPr="00987302">
        <w:rPr>
          <w:rStyle w:val="zadanifontodlomka-000001"/>
          <w:rFonts w:eastAsia="Times New Roman"/>
          <w:b w:val="0"/>
          <w:bCs w:val="0"/>
        </w:rPr>
        <w:t>CILJ 1. Povećanje integriteta, odgovornosti i transparentnosti rada trgovačkih društava u većinskom državnom vlasništvu</w:t>
      </w:r>
      <w:r w:rsidRPr="00987302">
        <w:rPr>
          <w:rFonts w:eastAsia="Times New Roman"/>
          <w:sz w:val="24"/>
          <w:szCs w:val="24"/>
        </w:rPr>
        <w:t xml:space="preserve"> </w:t>
      </w:r>
    </w:p>
    <w:p w14:paraId="16B4254F" w14:textId="77777777" w:rsidR="00AB1F45" w:rsidRPr="00987302" w:rsidRDefault="00AB1F45">
      <w:pPr>
        <w:pStyle w:val="Normal1"/>
        <w:spacing w:after="0"/>
        <w:jc w:val="left"/>
      </w:pPr>
      <w:r w:rsidRPr="00987302">
        <w:rPr>
          <w:rStyle w:val="000000"/>
        </w:rPr>
        <w:t> </w:t>
      </w:r>
      <w:r w:rsidRPr="00987302">
        <w:t xml:space="preserve"> </w:t>
      </w:r>
    </w:p>
    <w:p w14:paraId="1807F2B6" w14:textId="77777777" w:rsidR="00AB1F45" w:rsidRPr="00987302" w:rsidRDefault="00AB1F45">
      <w:pPr>
        <w:pStyle w:val="Heading3"/>
        <w:spacing w:before="0" w:beforeAutospacing="0" w:after="0" w:afterAutospacing="0"/>
        <w:jc w:val="both"/>
        <w:rPr>
          <w:rFonts w:eastAsia="Times New Roman"/>
          <w:sz w:val="24"/>
          <w:szCs w:val="24"/>
        </w:rPr>
      </w:pPr>
      <w:r w:rsidRPr="00987302">
        <w:rPr>
          <w:rStyle w:val="zadanifontodlomka-000001"/>
          <w:rFonts w:eastAsia="Times New Roman"/>
          <w:b w:val="0"/>
          <w:bCs w:val="0"/>
        </w:rPr>
        <w:t>Mjera 1.1. Intenziviranje unutarnjih i vanjskih nadzora poslovanja trgovačkih društava u većinskom državnom vlasništvu i uspostavljanje transparentnih kriterija procjene efikasnosti poslovanja.</w:t>
      </w:r>
      <w:r w:rsidRPr="00987302">
        <w:rPr>
          <w:rFonts w:eastAsia="Times New Roman"/>
          <w:sz w:val="24"/>
          <w:szCs w:val="24"/>
        </w:rPr>
        <w:t xml:space="preserve"> </w:t>
      </w:r>
    </w:p>
    <w:p w14:paraId="03F6EDA3" w14:textId="77777777" w:rsidR="00E678A4" w:rsidRPr="00987302" w:rsidRDefault="00E678A4">
      <w:pPr>
        <w:pStyle w:val="Normal1"/>
        <w:spacing w:after="0"/>
        <w:rPr>
          <w:rStyle w:val="zadanifontodlomka-000001"/>
          <w:b/>
          <w:bCs/>
        </w:rPr>
      </w:pPr>
    </w:p>
    <w:p w14:paraId="33073E90" w14:textId="7E530ABA" w:rsidR="00AB1F45" w:rsidRPr="00987302" w:rsidRDefault="00AB1F45">
      <w:pPr>
        <w:pStyle w:val="Normal1"/>
        <w:spacing w:after="0"/>
      </w:pPr>
      <w:r w:rsidRPr="00987302">
        <w:rPr>
          <w:rStyle w:val="zadanifontodlomka-000001"/>
        </w:rPr>
        <w:lastRenderedPageBreak/>
        <w:t xml:space="preserve">S obzirom da su u proteklom razdoblju </w:t>
      </w:r>
      <w:r w:rsidR="00E678A4" w:rsidRPr="00987302">
        <w:rPr>
          <w:rStyle w:val="zadanifontodlomka-000001"/>
        </w:rPr>
        <w:t xml:space="preserve">kao posljedica lošeg upravljanja trgovačkim društvima u većinskom vlasništvu Republike Hrvatske </w:t>
      </w:r>
      <w:r w:rsidRPr="00987302">
        <w:rPr>
          <w:rStyle w:val="zadanifontodlomka-000001"/>
        </w:rPr>
        <w:t>uočeni negativni gospodarski i socijalni učinci, pokazala se potreba za dopunom pravnog okvira kroz uvođenje dodatnih mehanizama sprječavanja korupcije koji će podići razinu transparentnosti i odgovornosti i etičnosti u upravljanju trgovačkim društvima. Time se ujedno planiraju ojačati i okviri za zakonitu provedbu procesa privatizacije i restrukturiranja trgovačkih društava u državnom vlasništvu. U proteklom razdoblju pokazalo se da se preispitivanje poslovanja trgovačkih društava u većinskom državnom vlasništvu ne provodi dovoljno često. Stoga je potrebno intenzivirati unutarnji i vanjski nadzor, odnosno pojačati kontrole nad zakonitošću rada društva i zaposlenika te time umanjiti korupcijske rizike vezane uz nedostatak nadzornih mehanizama.</w:t>
      </w:r>
      <w:r w:rsidRPr="00987302">
        <w:t xml:space="preserve"> </w:t>
      </w:r>
    </w:p>
    <w:p w14:paraId="7E315AE6" w14:textId="467912C1" w:rsidR="003A41AC" w:rsidRPr="00987302" w:rsidRDefault="003A41AC">
      <w:pPr>
        <w:pStyle w:val="Normal1"/>
        <w:spacing w:after="0"/>
      </w:pPr>
    </w:p>
    <w:p w14:paraId="2DD150DA" w14:textId="140288A5" w:rsidR="003A41AC" w:rsidRPr="00987302" w:rsidRDefault="003A41AC">
      <w:pPr>
        <w:pStyle w:val="Normal1"/>
        <w:spacing w:after="0"/>
      </w:pPr>
      <w:r w:rsidRPr="00987302">
        <w:t>Ujedno članovi</w:t>
      </w:r>
      <w:r w:rsidR="00DA4F03" w:rsidRPr="00987302">
        <w:t xml:space="preserve"> upravljačkih i nadzornih tijela trgovačkih društava u većinskom državnom vlasništvu trebaju se ponašati u skladu sa preporukama Kodeksa korporativnog upravljanja trgovačkim društvima u kojima Republika Hrvatska ima dionice ili udjele („Narodne novine“, broj 132/17)</w:t>
      </w:r>
      <w:r w:rsidR="00E90519" w:rsidRPr="00987302">
        <w:rPr>
          <w:rStyle w:val="FootnoteReference"/>
        </w:rPr>
        <w:footnoteReference w:id="5"/>
      </w:r>
      <w:r w:rsidR="00DA4F03" w:rsidRPr="00987302">
        <w:t>.</w:t>
      </w:r>
    </w:p>
    <w:p w14:paraId="0338FF5D" w14:textId="77777777" w:rsidR="008C3FCE" w:rsidRPr="00987302" w:rsidRDefault="008C3FCE">
      <w:pPr>
        <w:pStyle w:val="Normal1"/>
        <w:spacing w:after="0"/>
      </w:pPr>
    </w:p>
    <w:p w14:paraId="37F7E491" w14:textId="7ED4AD89" w:rsidR="00AB1F45" w:rsidRPr="00987302" w:rsidRDefault="00AB1F45">
      <w:pPr>
        <w:pStyle w:val="Normal1"/>
        <w:spacing w:after="0"/>
        <w:rPr>
          <w:rStyle w:val="zadanifontodlomka-000001"/>
        </w:rPr>
      </w:pPr>
      <w:r w:rsidRPr="00987302">
        <w:rPr>
          <w:rStyle w:val="zadanifontodlomka-000001"/>
        </w:rPr>
        <w:t>Sukladno smjernicama OECD-a o upravljanju trgovačkim društvima u većinskom vlasništvu države (</w:t>
      </w:r>
      <w:r w:rsidRPr="00987302">
        <w:rPr>
          <w:rStyle w:val="zadanifontodlomka-000001"/>
          <w:i/>
        </w:rPr>
        <w:t>Guidelines on Corporate Governance of State-Owned Enterprises</w:t>
      </w:r>
      <w:r w:rsidRPr="00987302">
        <w:rPr>
          <w:rStyle w:val="zadanifontodlomka-000001"/>
        </w:rPr>
        <w:t>)</w:t>
      </w:r>
      <w:r w:rsidR="002C1847">
        <w:rPr>
          <w:rStyle w:val="zadanifontodlomka-000001"/>
        </w:rPr>
        <w:t>,</w:t>
      </w:r>
      <w:r w:rsidR="00EE579F" w:rsidRPr="00987302">
        <w:rPr>
          <w:rStyle w:val="FootnoteReference"/>
          <w:color w:val="000000"/>
        </w:rPr>
        <w:footnoteReference w:id="6"/>
      </w:r>
      <w:r w:rsidRPr="00987302">
        <w:rPr>
          <w:rStyle w:val="zadanifontodlomka-000001"/>
        </w:rPr>
        <w:t xml:space="preserve"> ona trebaju imati visoku razinu transparentnosti te poštivati standarde koji se odnose na trgovačka društva u privatnom vlasništvu, posebno glede računovodstva, objavljivanja, revizije i </w:t>
      </w:r>
      <w:r w:rsidRPr="0056636F">
        <w:rPr>
          <w:rStyle w:val="zadanifontodlomka-000001"/>
          <w:i/>
        </w:rPr>
        <w:t>compliance</w:t>
      </w:r>
      <w:r w:rsidRPr="00987302">
        <w:rPr>
          <w:rStyle w:val="zadanifontodlomka-000001"/>
        </w:rPr>
        <w:t xml:space="preserve"> programa, koji se primjenjuju na  </w:t>
      </w:r>
      <w:r w:rsidR="00E678A4" w:rsidRPr="00987302">
        <w:rPr>
          <w:rStyle w:val="zadanifontodlomka-000001"/>
        </w:rPr>
        <w:t>t</w:t>
      </w:r>
      <w:r w:rsidRPr="00987302">
        <w:rPr>
          <w:rStyle w:val="zadanifontodlomka-000001"/>
        </w:rPr>
        <w:t xml:space="preserve">rgovačka društva koja su izlistana na burzama, odnosno tržištima vrijednosnih papira . </w:t>
      </w:r>
    </w:p>
    <w:p w14:paraId="12A027E9" w14:textId="77777777" w:rsidR="008C3FCE" w:rsidRPr="00987302" w:rsidRDefault="008C3FCE">
      <w:pPr>
        <w:pStyle w:val="Normal1"/>
        <w:spacing w:after="0"/>
      </w:pPr>
    </w:p>
    <w:p w14:paraId="3C0868BD" w14:textId="77777777" w:rsidR="00AB1F45" w:rsidRPr="00987302" w:rsidRDefault="00AB1F45">
      <w:pPr>
        <w:pStyle w:val="Normal1"/>
        <w:spacing w:after="0"/>
      </w:pPr>
      <w:r w:rsidRPr="00987302">
        <w:rPr>
          <w:rStyle w:val="zadanifontodlomka-000001"/>
        </w:rPr>
        <w:t xml:space="preserve">Nadzorni odbori trgovačkih društava moraju imati odgovarajuće kompetencije, kako bi mogli nadzirati rad uprava trgovačkih društava i zajedno s upravama izrađivati strateške planove rada trgovačkih društava. Uprave i nadzorni odbori trgovačkih društava u svom radu trebaju se držati određenih etičkih načela, prvenstveno paziti da ne budu u sukobu interesa te trebaju biti odgovorni za svoj rad. Ista načela odnose se i na trgovačka društva koja su ustrojena monistički, odnosno imaju upravni odbor i izvršne direktore, s obzirom da društva kapitala mogu umjesto uprave ustrojiti upravne odbore sastavljene od izvršnih i neizvršnih direktora, kao jedinstvena tijela koja vode poslove i nadziru poslovanje trgovačkog društva. </w:t>
      </w:r>
    </w:p>
    <w:p w14:paraId="43E03DA6" w14:textId="77777777" w:rsidR="00425A74" w:rsidRPr="00987302" w:rsidRDefault="00425A74">
      <w:pPr>
        <w:pStyle w:val="Normal1"/>
        <w:spacing w:after="0"/>
        <w:rPr>
          <w:rStyle w:val="zadanifontodlomka-000001"/>
        </w:rPr>
      </w:pPr>
    </w:p>
    <w:p w14:paraId="29A7013D" w14:textId="3CA9334E" w:rsidR="00AB1F45" w:rsidRPr="00987302" w:rsidRDefault="00AB1F45">
      <w:pPr>
        <w:pStyle w:val="Normal1"/>
        <w:spacing w:after="0"/>
        <w:rPr>
          <w:rStyle w:val="zadanifontodlomka-000001"/>
        </w:rPr>
      </w:pPr>
      <w:r w:rsidRPr="00987302">
        <w:rPr>
          <w:rStyle w:val="zadanifontodlomka-000001"/>
        </w:rPr>
        <w:t xml:space="preserve">Dužnost je svih razina organizacije djelovati vidljivo, predvidivo i razumljivo. Rukovodstvo mora biti odgovorno prema korisnicima usluga, dobavljačima, državi i drugim partnerima te mora pružiti razumna i prihvatljiva rješenja za svoje postupke i odluke. </w:t>
      </w:r>
    </w:p>
    <w:p w14:paraId="42220ABC" w14:textId="77777777" w:rsidR="008C3FCE" w:rsidRPr="00987302" w:rsidRDefault="008C3FCE">
      <w:pPr>
        <w:pStyle w:val="Normal1"/>
        <w:spacing w:after="0"/>
      </w:pPr>
    </w:p>
    <w:p w14:paraId="06E74E31" w14:textId="4012664B" w:rsidR="00AB1F45" w:rsidRPr="00987302" w:rsidRDefault="00AB1F45">
      <w:pPr>
        <w:pStyle w:val="Normal1"/>
        <w:spacing w:after="0"/>
      </w:pPr>
      <w:r w:rsidRPr="00987302">
        <w:rPr>
          <w:rStyle w:val="zadanifontodlomka-000001"/>
        </w:rPr>
        <w:t xml:space="preserve">Smjernica 1.1.1. Društvo je dužno sastavljati svoja financijska izvješća u skladu s međunarodnim standardima financijskog izvješćivanja, posebnim propisima, Zakonu o računovodstvu te Zakonom o trgovačkim društvima vodeći pri tome računa o suvremenim međunarodnim tendencijama u financijskom izvješćivanju kao i o zahtjevima tržišta. Financijska izvješća </w:t>
      </w:r>
      <w:r w:rsidR="002C1847">
        <w:rPr>
          <w:rStyle w:val="zadanifontodlomka-000001"/>
        </w:rPr>
        <w:t>d</w:t>
      </w:r>
      <w:r w:rsidRPr="00987302">
        <w:rPr>
          <w:rStyle w:val="zadanifontodlomka-000001"/>
        </w:rPr>
        <w:t>ruštva su dužna objavljivati i na svojim internetskim stranicama.</w:t>
      </w:r>
      <w:r w:rsidRPr="00987302">
        <w:t xml:space="preserve"> </w:t>
      </w:r>
    </w:p>
    <w:p w14:paraId="019B74E6" w14:textId="77777777" w:rsidR="00425A74" w:rsidRPr="00987302" w:rsidRDefault="00425A74">
      <w:pPr>
        <w:pStyle w:val="Normal1"/>
        <w:spacing w:after="0"/>
        <w:rPr>
          <w:rStyle w:val="zadanifontodlomka-000001"/>
        </w:rPr>
      </w:pPr>
    </w:p>
    <w:p w14:paraId="72AF56C9" w14:textId="022EA35C" w:rsidR="00AB1F45" w:rsidRPr="00987302" w:rsidRDefault="00AB1F45">
      <w:pPr>
        <w:pStyle w:val="Normal1"/>
        <w:spacing w:after="0"/>
      </w:pPr>
      <w:r w:rsidRPr="00987302">
        <w:rPr>
          <w:rStyle w:val="zadanifontodlomka-000001"/>
        </w:rPr>
        <w:t xml:space="preserve">Smjernica 1.1.2. Vlasnička struktura  </w:t>
      </w:r>
      <w:r w:rsidR="002C1847">
        <w:rPr>
          <w:rStyle w:val="zadanifontodlomka-000001"/>
        </w:rPr>
        <w:t>d</w:t>
      </w:r>
      <w:r w:rsidRPr="00987302">
        <w:rPr>
          <w:rStyle w:val="zadanifontodlomka-000001"/>
        </w:rPr>
        <w:t xml:space="preserve">ruštvo treba učiniti javno dostupnim potpuni popis svojih članova, a ako se radi o dioničkom društvu, tada i popis dioničara s brojem i rodom dionica, kao i popis imatelja bilo kojih drugih vrijednosnih papira izdanih od strane toga društva, a koji mogu biti od značenja za promjene u vlasničkoj strukturi. Popis bi društvo trebalo javno objaviti najkasnije pet radnih dana nakon nastale promjene. Društvo može prilikom izrade popisa svojih </w:t>
      </w:r>
      <w:r w:rsidRPr="00987302">
        <w:rPr>
          <w:rStyle w:val="zadanifontodlomka-000001"/>
        </w:rPr>
        <w:lastRenderedPageBreak/>
        <w:t>članova uzeti u obzir odredbe Zakona o pravu na pristup informacijama („Narodne novine“, broj 25/13 i 85/15), kojima se uređuje ograničenja prava na pristup informacijama.</w:t>
      </w:r>
      <w:r w:rsidRPr="00987302">
        <w:t xml:space="preserve"> </w:t>
      </w:r>
    </w:p>
    <w:p w14:paraId="01A943F5" w14:textId="77777777" w:rsidR="008C3FCE" w:rsidRPr="00987302" w:rsidRDefault="008C3FCE">
      <w:pPr>
        <w:pStyle w:val="Normal1"/>
        <w:spacing w:after="0"/>
      </w:pPr>
    </w:p>
    <w:p w14:paraId="4BA14492" w14:textId="05AA430C" w:rsidR="00AB1F45" w:rsidRPr="00987302" w:rsidRDefault="00AB1F45">
      <w:pPr>
        <w:pStyle w:val="Normal1"/>
        <w:spacing w:after="0"/>
      </w:pPr>
      <w:r w:rsidRPr="00987302">
        <w:rPr>
          <w:rStyle w:val="zadanifontodlomka-000001"/>
        </w:rPr>
        <w:t xml:space="preserve">Smjernica 1.1.3. Potrebno je uspostavljanje i/ili jačanje sustava </w:t>
      </w:r>
      <w:r w:rsidR="007A4E0D">
        <w:rPr>
          <w:rStyle w:val="zadanifontodlomka-000001"/>
        </w:rPr>
        <w:t>unutarnjih kontrola</w:t>
      </w:r>
      <w:r w:rsidRPr="00987302">
        <w:rPr>
          <w:rStyle w:val="zadanifontodlomka-000001"/>
        </w:rPr>
        <w:t xml:space="preserve"> na takav način kako je uređeno Zakonom o sustavu unutarnjih kontrola u javnom sektoru. Treba osigurati stalnu primjenu svih predviđenih kontrolnih mehanizama koji bi trebali osigurati kontrolu i nadzor nad poslovnom djelatnošću i poslovnim upravljanjem, u svrhu sprječavanja korupcije, uključujući jačanje kontrolnih mehanizama, vezano uz procjenu, prepoznavanje te ublažavanje rizika.</w:t>
      </w:r>
      <w:r w:rsidRPr="00987302">
        <w:t xml:space="preserve"> </w:t>
      </w:r>
    </w:p>
    <w:p w14:paraId="1125F4A3" w14:textId="77777777" w:rsidR="008C3FCE" w:rsidRPr="00987302" w:rsidRDefault="008C3FCE">
      <w:pPr>
        <w:pStyle w:val="Normal1"/>
        <w:spacing w:after="0"/>
      </w:pPr>
    </w:p>
    <w:p w14:paraId="04D07015" w14:textId="2263A236" w:rsidR="00AB1F45" w:rsidRDefault="00AB1F45">
      <w:pPr>
        <w:pStyle w:val="Normal1"/>
        <w:spacing w:after="0"/>
        <w:rPr>
          <w:rStyle w:val="zadanifontodlomka-000001"/>
        </w:rPr>
      </w:pPr>
      <w:r w:rsidRPr="00987302">
        <w:rPr>
          <w:rStyle w:val="zadanifontodlomka-000001"/>
        </w:rPr>
        <w:t>Smjernica 1.1.4. Potrebno je uspostavljanje i/ili jačanje unutarnje revizije na takav način kako je uređeno Zakonom o sustavu unutarnjih kontrola u javnom sektoru</w:t>
      </w:r>
      <w:r w:rsidR="000B1BD9">
        <w:rPr>
          <w:rStyle w:val="zadanifontodlomka-000001"/>
        </w:rPr>
        <w:t xml:space="preserve"> i Pravilnika o unutarnjoj reviziji u javnom sektoru</w:t>
      </w:r>
      <w:r w:rsidRPr="00987302">
        <w:rPr>
          <w:rStyle w:val="zadanifontodlomka-000001"/>
        </w:rPr>
        <w:t xml:space="preserve">. </w:t>
      </w:r>
    </w:p>
    <w:p w14:paraId="6352B31A" w14:textId="77777777" w:rsidR="00856621" w:rsidRPr="00987302" w:rsidRDefault="00856621">
      <w:pPr>
        <w:pStyle w:val="Normal1"/>
        <w:spacing w:after="0"/>
      </w:pPr>
    </w:p>
    <w:p w14:paraId="4B687D57" w14:textId="7826DC97" w:rsidR="00AB1F45" w:rsidRPr="00987302" w:rsidRDefault="00AB1F45">
      <w:pPr>
        <w:pStyle w:val="Normal1"/>
        <w:spacing w:after="0"/>
      </w:pPr>
      <w:r w:rsidRPr="00987302">
        <w:rPr>
          <w:rStyle w:val="zadanifontodlomka-000001"/>
        </w:rPr>
        <w:t>Smjernica 1.1.5. Potrebno je uspostavljanje i/ili jačanje tzv. revizorskih odbora koji prate postupak financijskog izvješćivanja, prate učinkovitost sustava interne revizije, sustava unutarnje financijske kontrole, sustava upravljanja rizicima, te nadgledaju provođenje revizije godišnjih financijskih izvješća.</w:t>
      </w:r>
      <w:r w:rsidRPr="00987302">
        <w:t xml:space="preserve"> </w:t>
      </w:r>
    </w:p>
    <w:p w14:paraId="05E982B9" w14:textId="77777777" w:rsidR="008C3FCE" w:rsidRPr="00987302" w:rsidRDefault="008C3FCE">
      <w:pPr>
        <w:pStyle w:val="Normal1"/>
        <w:spacing w:after="0"/>
      </w:pPr>
    </w:p>
    <w:p w14:paraId="6917313D" w14:textId="7985D254" w:rsidR="00AB1F45" w:rsidRPr="00987302" w:rsidRDefault="00AB1F45">
      <w:pPr>
        <w:pStyle w:val="Normal1"/>
        <w:spacing w:after="0"/>
      </w:pPr>
      <w:r w:rsidRPr="00987302">
        <w:rPr>
          <w:rStyle w:val="zadanifontodlomka-000001"/>
        </w:rPr>
        <w:t>Smjernica 1.1.6. Postojanje obveze izrade godišnjih planova rada za sve strukture određene smjernicama 1.1.3, 1.1.4., 1.1.5, 2.1.2 i 2.2.5. Očekivani rok za izvršenje je kraj prosinca svake godine za sljedeću godinu.</w:t>
      </w:r>
      <w:r w:rsidRPr="00987302">
        <w:t xml:space="preserve"> </w:t>
      </w:r>
    </w:p>
    <w:p w14:paraId="39C8D14C" w14:textId="77777777" w:rsidR="00AB1F45" w:rsidRPr="00987302" w:rsidRDefault="00AB1F45">
      <w:pPr>
        <w:pStyle w:val="Normal1"/>
        <w:spacing w:after="0"/>
      </w:pPr>
      <w:r w:rsidRPr="00987302">
        <w:rPr>
          <w:rStyle w:val="000000"/>
        </w:rPr>
        <w:t> </w:t>
      </w:r>
      <w:r w:rsidRPr="00987302">
        <w:t xml:space="preserve"> </w:t>
      </w:r>
    </w:p>
    <w:p w14:paraId="68121CCF" w14:textId="226C5D0F" w:rsidR="00AB1F45" w:rsidRPr="00987302" w:rsidRDefault="00AB1F45">
      <w:pPr>
        <w:pStyle w:val="Heading3"/>
        <w:spacing w:before="0" w:after="0" w:afterAutospacing="0"/>
        <w:rPr>
          <w:rFonts w:eastAsia="Times New Roman"/>
          <w:sz w:val="24"/>
          <w:szCs w:val="24"/>
        </w:rPr>
      </w:pPr>
      <w:r w:rsidRPr="00987302">
        <w:rPr>
          <w:rStyle w:val="zadanifontodlomka-000001"/>
          <w:rFonts w:eastAsia="Times New Roman"/>
          <w:b w:val="0"/>
          <w:bCs w:val="0"/>
        </w:rPr>
        <w:t>Mjera 1.2. Stvaranje jasnih pravila o imenovanjima članova uprav</w:t>
      </w:r>
      <w:r w:rsidR="00934966">
        <w:rPr>
          <w:rStyle w:val="zadanifontodlomka-000001"/>
          <w:rFonts w:eastAsia="Times New Roman"/>
          <w:b w:val="0"/>
          <w:bCs w:val="0"/>
        </w:rPr>
        <w:t>a</w:t>
      </w:r>
      <w:r w:rsidRPr="00987302">
        <w:rPr>
          <w:rStyle w:val="zadanifontodlomka-000001"/>
          <w:rFonts w:eastAsia="Times New Roman"/>
          <w:b w:val="0"/>
          <w:bCs w:val="0"/>
        </w:rPr>
        <w:t xml:space="preserve"> i nadzornih odbora</w:t>
      </w:r>
      <w:r w:rsidRPr="00987302">
        <w:rPr>
          <w:rFonts w:eastAsia="Times New Roman"/>
          <w:sz w:val="24"/>
          <w:szCs w:val="24"/>
        </w:rPr>
        <w:t xml:space="preserve"> </w:t>
      </w:r>
    </w:p>
    <w:p w14:paraId="676BD3A6" w14:textId="77777777" w:rsidR="00425A74" w:rsidRPr="00987302" w:rsidRDefault="00425A74">
      <w:pPr>
        <w:pStyle w:val="Normal1"/>
        <w:spacing w:after="0"/>
        <w:rPr>
          <w:rStyle w:val="zadanifontodlomka-000001"/>
          <w:b/>
          <w:bCs/>
        </w:rPr>
      </w:pPr>
    </w:p>
    <w:p w14:paraId="19E826FD" w14:textId="645EB6E5" w:rsidR="00AB1F45" w:rsidRPr="00987302" w:rsidRDefault="003D50FF">
      <w:pPr>
        <w:pStyle w:val="Normal1"/>
        <w:spacing w:after="0"/>
      </w:pPr>
      <w:r>
        <w:rPr>
          <w:rStyle w:val="zadanifontodlomka-000001"/>
        </w:rPr>
        <w:t>Postojeći pravni okvir nije</w:t>
      </w:r>
      <w:r w:rsidR="00AB1F45" w:rsidRPr="00987302">
        <w:rPr>
          <w:rStyle w:val="zadanifontodlomka-000001"/>
        </w:rPr>
        <w:t xml:space="preserve"> osigurava</w:t>
      </w:r>
      <w:r>
        <w:rPr>
          <w:rStyle w:val="zadanifontodlomka-000001"/>
        </w:rPr>
        <w:t>o</w:t>
      </w:r>
      <w:r w:rsidR="00AB1F45" w:rsidRPr="00987302">
        <w:rPr>
          <w:rStyle w:val="zadanifontodlomka-000001"/>
        </w:rPr>
        <w:t xml:space="preserve"> dovoljnu razinu transparentnosti postup</w:t>
      </w:r>
      <w:r w:rsidR="00193553">
        <w:rPr>
          <w:rStyle w:val="zadanifontodlomka-000001"/>
        </w:rPr>
        <w:t>a</w:t>
      </w:r>
      <w:r w:rsidR="00AB1F45" w:rsidRPr="00987302">
        <w:rPr>
          <w:rStyle w:val="zadanifontodlomka-000001"/>
        </w:rPr>
        <w:t>ka imenovanja u upravne i nadzorne odbore trgov</w:t>
      </w:r>
      <w:r w:rsidR="00DD7C34">
        <w:rPr>
          <w:rStyle w:val="zadanifontodlomka-000001"/>
        </w:rPr>
        <w:t>ačkih društava koji bi se trebali</w:t>
      </w:r>
      <w:r w:rsidR="00AB1F45" w:rsidRPr="00987302">
        <w:rPr>
          <w:rStyle w:val="zadanifontodlomka-000001"/>
        </w:rPr>
        <w:t xml:space="preserve"> temeljiti na kriterijima konkurentnosti i odgovarajućim kompetencijama kandidata. Postupke imenovanja</w:t>
      </w:r>
      <w:r w:rsidR="00DD7C34">
        <w:rPr>
          <w:rStyle w:val="zadanifontodlomka-000001"/>
        </w:rPr>
        <w:t xml:space="preserve"> bilo</w:t>
      </w:r>
      <w:r w:rsidR="00AB1F45" w:rsidRPr="00987302">
        <w:rPr>
          <w:rStyle w:val="zadanifontodlomka-000001"/>
        </w:rPr>
        <w:t xml:space="preserve"> je potrebno preispitati te, slijedeći najbolju europsku praksu, stvoriti pravila koja će podići razinu kvalitete upravljanja trgovačkim društvima.</w:t>
      </w:r>
      <w:r w:rsidR="00AB1F45" w:rsidRPr="00987302">
        <w:t xml:space="preserve"> </w:t>
      </w:r>
    </w:p>
    <w:p w14:paraId="7E972B9B" w14:textId="77777777" w:rsidR="008C3FCE" w:rsidRPr="00987302" w:rsidRDefault="008C3FCE">
      <w:pPr>
        <w:pStyle w:val="Normal1"/>
        <w:spacing w:after="0"/>
      </w:pPr>
    </w:p>
    <w:p w14:paraId="7A2C8010" w14:textId="523DBAA4" w:rsidR="00AB1F45" w:rsidRDefault="00AB1F45">
      <w:pPr>
        <w:pStyle w:val="Normal1"/>
        <w:spacing w:after="0"/>
        <w:rPr>
          <w:rStyle w:val="zadanifontodlomka-000001"/>
        </w:rPr>
      </w:pPr>
      <w:r w:rsidRPr="00987302">
        <w:rPr>
          <w:rStyle w:val="zadanifontodlomka-000001"/>
        </w:rPr>
        <w:t xml:space="preserve">S obzirom na preporuke iz Antikorupcijskog izvješća Europske komisije iz veljače 2014.g. i </w:t>
      </w:r>
      <w:r w:rsidR="00E678A4" w:rsidRPr="00987302">
        <w:rPr>
          <w:rStyle w:val="zadanifontodlomka-000001"/>
        </w:rPr>
        <w:t xml:space="preserve">preporuke </w:t>
      </w:r>
      <w:r w:rsidRPr="00987302">
        <w:rPr>
          <w:rStyle w:val="zadanifontodlomka-000001"/>
        </w:rPr>
        <w:t xml:space="preserve">OECD-a, </w:t>
      </w:r>
      <w:r w:rsidR="00E678A4" w:rsidRPr="00987302">
        <w:rPr>
          <w:rStyle w:val="zadanifontodlomka-000001"/>
        </w:rPr>
        <w:t xml:space="preserve">a </w:t>
      </w:r>
      <w:r w:rsidRPr="00987302">
        <w:rPr>
          <w:rStyle w:val="zadanifontodlomka-000001"/>
        </w:rPr>
        <w:t>kojima se između ostalog ističe kako bi članovi</w:t>
      </w:r>
      <w:r w:rsidR="00934966">
        <w:rPr>
          <w:rStyle w:val="zadanifontodlomka-000001"/>
        </w:rPr>
        <w:t xml:space="preserve"> uprava</w:t>
      </w:r>
      <w:r w:rsidRPr="00987302">
        <w:rPr>
          <w:rStyle w:val="zadanifontodlomka-000001"/>
        </w:rPr>
        <w:t xml:space="preserve"> i nadzornih odbora trebali imati odgovarajuće kompetencije, integritet i odgovornost što između ostalog podrazumijeva i uvažavanje etičkih načela, izbjegavanje sukoba interesa i odgovornost u radu</w:t>
      </w:r>
      <w:r w:rsidR="00E678A4" w:rsidRPr="00987302">
        <w:rPr>
          <w:rStyle w:val="zadanifontodlomka-000001"/>
        </w:rPr>
        <w:t>,</w:t>
      </w:r>
      <w:r w:rsidRPr="00987302">
        <w:rPr>
          <w:rStyle w:val="zadanifontodlomka-000001"/>
        </w:rPr>
        <w:t xml:space="preserve">  potrebno je usvajanje internih akata u kojima će se definirati nužna minimalna razina potrebne kompetencije za članove uprave i nadzornog odbora u tom trgovačkom društvu. </w:t>
      </w:r>
    </w:p>
    <w:p w14:paraId="7DA011B2" w14:textId="00D3D97F" w:rsidR="00934966" w:rsidRDefault="00934966">
      <w:pPr>
        <w:pStyle w:val="Normal1"/>
        <w:spacing w:after="0"/>
        <w:rPr>
          <w:rStyle w:val="zadanifontodlomka-000001"/>
        </w:rPr>
      </w:pPr>
    </w:p>
    <w:p w14:paraId="1839E2F2" w14:textId="3755651F" w:rsidR="00AB1F45" w:rsidRPr="006764B4" w:rsidRDefault="00934966">
      <w:pPr>
        <w:pStyle w:val="Normal1"/>
        <w:spacing w:after="0"/>
        <w:rPr>
          <w:color w:val="000000"/>
        </w:rPr>
      </w:pPr>
      <w:r>
        <w:rPr>
          <w:rStyle w:val="zadanifontodlomka-000001"/>
        </w:rPr>
        <w:t xml:space="preserve">Uvažavajući prethodno navedeno Vlada Republike Hrvatske donijela je </w:t>
      </w:r>
      <w:bookmarkStart w:id="1" w:name="_Hlk2079424"/>
      <w:r>
        <w:rPr>
          <w:rStyle w:val="zadanifontodlomka-000001"/>
        </w:rPr>
        <w:t>Uredbu o uvjetima za izbor i imenovanje članova nadzornih odbora i uprava pravnih osoba od posebnog interesa za Republiku Hrvatsku i načinu njihova izbora</w:t>
      </w:r>
      <w:bookmarkEnd w:id="1"/>
      <w:r w:rsidR="009E02B9">
        <w:rPr>
          <w:rStyle w:val="zadanifontodlomka-000001"/>
        </w:rPr>
        <w:t xml:space="preserve"> („Narodne novine“, br. 12/2019)</w:t>
      </w:r>
      <w:r>
        <w:rPr>
          <w:rStyle w:val="zadanifontodlomka-000001"/>
        </w:rPr>
        <w:t xml:space="preserve">. Istom Uredbom </w:t>
      </w:r>
      <w:r w:rsidRPr="00934966">
        <w:rPr>
          <w:rStyle w:val="zadanifontodlomka-000001"/>
        </w:rPr>
        <w:t>propisuju se postupci izbora i/ili imenovanja članova nadzornih odbora pravnih osoba od posebnog interesa za Republiku Hrvatsku, te uvjeti koje moraju ispunjavati kandidati za članove nadzornih odbora u pravnim osobama od posebnog interesa za Republiku Hrvatsku, koje su određene Odlukom o pravnim osobama od posebnog interesa za Republiku Hrvatsku (»Narodne novine«, br. 71/18), ukoliko to nije propisano posebnim propisom.</w:t>
      </w:r>
      <w:r>
        <w:rPr>
          <w:rStyle w:val="zadanifontodlomka-000001"/>
        </w:rPr>
        <w:t xml:space="preserve"> Nadalje istom Uredbom </w:t>
      </w:r>
      <w:r w:rsidRPr="00934966">
        <w:rPr>
          <w:rStyle w:val="zadanifontodlomka-000001"/>
        </w:rPr>
        <w:t xml:space="preserve">propisuju se postupci izbora i imenovanja kandidata za članove uprava (predsjednike i članove uprava, ravnatelje, direktore)  pravnih osoba od posebnog interesa za Republiku Hrvatsku te uvjeti koje moraju ispunjavati kandidati za članove uprava (predsjednike i članove </w:t>
      </w:r>
      <w:r w:rsidRPr="00934966">
        <w:rPr>
          <w:rStyle w:val="zadanifontodlomka-000001"/>
        </w:rPr>
        <w:lastRenderedPageBreak/>
        <w:t>uprava, ravnatelje, direktore) pravnih osoba od posebnog interesa za Republiku Hrvatsku, koje su određene Odlukom o pravnim osobama od posebnog interesa za Republiku Hrvatsku (»Narodne novine«, br. 71/18), ukoliko to nije propisano posebnim propisom.</w:t>
      </w:r>
      <w:r>
        <w:rPr>
          <w:rStyle w:val="zadanifontodlomka-000001"/>
        </w:rPr>
        <w:t xml:space="preserve"> </w:t>
      </w:r>
      <w:r w:rsidRPr="00934966">
        <w:rPr>
          <w:rStyle w:val="zadanifontodlomka-000001"/>
        </w:rPr>
        <w:t>Član uprave pravne osobe od posebnog interesa za Republiku Hrvatsku bira se javnim natječajem kojeg provodi ministarstvo u čijoj nadležnosti su djelatnosti kojima se pretežito bavi pravna osoba od posebnog interesa za Republiku Hrvatsku.</w:t>
      </w:r>
    </w:p>
    <w:p w14:paraId="1C861658" w14:textId="77777777" w:rsidR="008C3FCE" w:rsidRPr="00987302" w:rsidRDefault="008C3FCE">
      <w:pPr>
        <w:pStyle w:val="Normal1"/>
        <w:spacing w:after="0"/>
      </w:pPr>
    </w:p>
    <w:p w14:paraId="5F6B4ABC" w14:textId="2AD26B31" w:rsidR="0023691A" w:rsidRDefault="00AB1F45">
      <w:pPr>
        <w:pStyle w:val="Normal1"/>
        <w:spacing w:after="0"/>
        <w:rPr>
          <w:rStyle w:val="zadanifontodlomka-000001"/>
        </w:rPr>
      </w:pPr>
      <w:r w:rsidRPr="00987302">
        <w:rPr>
          <w:rStyle w:val="zadanifontodlomka-000001"/>
        </w:rPr>
        <w:t>Smjernica 1.2.1</w:t>
      </w:r>
      <w:r w:rsidR="0023691A">
        <w:rPr>
          <w:rStyle w:val="zadanifontodlomka-000001"/>
        </w:rPr>
        <w:t xml:space="preserve"> </w:t>
      </w:r>
      <w:bookmarkStart w:id="2" w:name="_Hlk2079517"/>
      <w:r w:rsidR="0023691A">
        <w:rPr>
          <w:rStyle w:val="zadanifontodlomka-000001"/>
        </w:rPr>
        <w:t>Trgovačka društva u većinskom vlasništvu države</w:t>
      </w:r>
      <w:r w:rsidR="00DD7C34">
        <w:rPr>
          <w:rStyle w:val="zadanifontodlomka-000001"/>
        </w:rPr>
        <w:t xml:space="preserve"> pozivaju se</w:t>
      </w:r>
      <w:r w:rsidR="009E02B9">
        <w:rPr>
          <w:rStyle w:val="zadanifontodlomka-000001"/>
        </w:rPr>
        <w:t xml:space="preserve"> </w:t>
      </w:r>
      <w:r w:rsidR="005611D3">
        <w:rPr>
          <w:rStyle w:val="zadanifontodlomka-000001"/>
        </w:rPr>
        <w:t xml:space="preserve">uskladiti </w:t>
      </w:r>
      <w:r w:rsidR="00C92F02">
        <w:rPr>
          <w:rStyle w:val="zadanifontodlomka-000001"/>
        </w:rPr>
        <w:t xml:space="preserve"> p</w:t>
      </w:r>
      <w:r w:rsidR="005611D3">
        <w:rPr>
          <w:rStyle w:val="zadanifontodlomka-000001"/>
        </w:rPr>
        <w:t xml:space="preserve">ostojeće interne akte </w:t>
      </w:r>
      <w:r w:rsidR="00913795">
        <w:rPr>
          <w:rStyle w:val="zadanifontodlomka-000001"/>
        </w:rPr>
        <w:t>te poslovnu praksu</w:t>
      </w:r>
      <w:r w:rsidR="005611D3">
        <w:rPr>
          <w:rStyle w:val="zadanifontodlomka-000001"/>
        </w:rPr>
        <w:t xml:space="preserve"> u pogledu uvjeta i postupka</w:t>
      </w:r>
      <w:r w:rsidR="009E02B9">
        <w:rPr>
          <w:rStyle w:val="zadanifontodlomka-000001"/>
        </w:rPr>
        <w:t xml:space="preserve"> izbora i/ili imenovanja članova nadzornih odbora na način kako je propisano Uredbom</w:t>
      </w:r>
      <w:r w:rsidR="009E02B9" w:rsidRPr="009E02B9">
        <w:rPr>
          <w:rStyle w:val="zadanifontodlomka-000001"/>
        </w:rPr>
        <w:t xml:space="preserve"> o uvjetima za izbor i imenovanje članova nadzornih odbora i uprava pravnih osoba od posebnog interesa za Republiku Hrvatsku i načinu njihova izbora</w:t>
      </w:r>
      <w:r w:rsidR="009E02B9">
        <w:rPr>
          <w:rStyle w:val="zadanifontodlomka-000001"/>
        </w:rPr>
        <w:t>.</w:t>
      </w:r>
    </w:p>
    <w:bookmarkEnd w:id="2"/>
    <w:p w14:paraId="1C519AD5" w14:textId="5AB314B9" w:rsidR="008C3FCE" w:rsidRPr="00987302" w:rsidRDefault="008C3FCE">
      <w:pPr>
        <w:pStyle w:val="Normal1"/>
        <w:spacing w:after="0"/>
      </w:pPr>
    </w:p>
    <w:p w14:paraId="6F7423ED" w14:textId="31EAA3F0" w:rsidR="00425A74" w:rsidRPr="006764B4" w:rsidRDefault="00AB1F45" w:rsidP="0056636F">
      <w:pPr>
        <w:spacing w:line="240" w:lineRule="auto"/>
        <w:jc w:val="both"/>
        <w:rPr>
          <w:rFonts w:ascii="Times New Roman" w:hAnsi="Times New Roman" w:cs="Times New Roman"/>
          <w:color w:val="000000"/>
          <w:sz w:val="24"/>
          <w:szCs w:val="24"/>
        </w:rPr>
      </w:pPr>
      <w:r w:rsidRPr="00987302">
        <w:rPr>
          <w:rStyle w:val="zadanifontodlomka-000001"/>
        </w:rPr>
        <w:t xml:space="preserve">Smjernica 1.2.2. </w:t>
      </w:r>
      <w:r w:rsidR="009E02B9" w:rsidRPr="009E02B9">
        <w:rPr>
          <w:rStyle w:val="zadanifontodlomka-000001"/>
        </w:rPr>
        <w:t>Trgovačka društva u ve</w:t>
      </w:r>
      <w:r w:rsidR="00DD7C34">
        <w:rPr>
          <w:rStyle w:val="zadanifontodlomka-000001"/>
        </w:rPr>
        <w:t>ćinskom vlasništvu države pozivaju se</w:t>
      </w:r>
      <w:r w:rsidR="009E02B9" w:rsidRPr="009E02B9">
        <w:rPr>
          <w:rStyle w:val="zadanifontodlomka-000001"/>
        </w:rPr>
        <w:t xml:space="preserve"> </w:t>
      </w:r>
      <w:r w:rsidR="005611D3">
        <w:rPr>
          <w:rStyle w:val="zadanifontodlomka-000001"/>
        </w:rPr>
        <w:t>uskladiti</w:t>
      </w:r>
      <w:r w:rsidR="00C92F02">
        <w:rPr>
          <w:rStyle w:val="zadanifontodlomka-000001"/>
        </w:rPr>
        <w:t xml:space="preserve"> </w:t>
      </w:r>
      <w:r w:rsidR="005611D3" w:rsidRPr="005611D3">
        <w:rPr>
          <w:rStyle w:val="zadanifontodlomka-000001"/>
        </w:rPr>
        <w:t>postojeće interne akte</w:t>
      </w:r>
      <w:r w:rsidR="00913795">
        <w:rPr>
          <w:rStyle w:val="zadanifontodlomka-000001"/>
        </w:rPr>
        <w:t xml:space="preserve"> te poslovnu praksu</w:t>
      </w:r>
      <w:r w:rsidR="005611D3" w:rsidRPr="005611D3">
        <w:rPr>
          <w:rStyle w:val="zadanifontodlomka-000001"/>
        </w:rPr>
        <w:t xml:space="preserve"> </w:t>
      </w:r>
      <w:r w:rsidR="005611D3">
        <w:rPr>
          <w:rStyle w:val="zadanifontodlomka-000001"/>
        </w:rPr>
        <w:t xml:space="preserve">u </w:t>
      </w:r>
      <w:r w:rsidR="005611D3" w:rsidRPr="005611D3">
        <w:rPr>
          <w:rStyle w:val="zadanifontodlomka-000001"/>
        </w:rPr>
        <w:t xml:space="preserve"> pogledu uvjeta i postupka </w:t>
      </w:r>
      <w:r w:rsidR="009E02B9">
        <w:rPr>
          <w:rStyle w:val="zadanifontodlomka-000001"/>
        </w:rPr>
        <w:t>izbora i</w:t>
      </w:r>
      <w:r w:rsidR="009E02B9" w:rsidRPr="009E02B9">
        <w:rPr>
          <w:rStyle w:val="zadanifontodlomka-000001"/>
        </w:rPr>
        <w:t xml:space="preserve"> ime</w:t>
      </w:r>
      <w:r w:rsidR="009E02B9">
        <w:rPr>
          <w:rStyle w:val="zadanifontodlomka-000001"/>
        </w:rPr>
        <w:t>novanja članova uprava</w:t>
      </w:r>
      <w:r w:rsidR="009E02B9" w:rsidRPr="009E02B9">
        <w:rPr>
          <w:rStyle w:val="zadanifontodlomka-000001"/>
        </w:rPr>
        <w:t xml:space="preserve"> na način kako je propisano Uredbom o uvjetima za izbor i imenovanje članova nadzornih odbora i uprava pravnih osoba od posebnog interesa za Republiku Hrvatsku i načinu njihova izbora.</w:t>
      </w:r>
    </w:p>
    <w:p w14:paraId="096E4C25" w14:textId="77777777" w:rsidR="00425A74" w:rsidRPr="00987302" w:rsidRDefault="00425A74" w:rsidP="00A3794D">
      <w:pPr>
        <w:pStyle w:val="Normal1"/>
        <w:spacing w:after="0"/>
      </w:pPr>
    </w:p>
    <w:p w14:paraId="14D1910B" w14:textId="04DCD3F0" w:rsidR="00AB1F45" w:rsidRPr="00987302" w:rsidRDefault="00AB1F45">
      <w:pPr>
        <w:pStyle w:val="Normal1"/>
        <w:spacing w:after="0"/>
      </w:pPr>
      <w:r w:rsidRPr="00987302">
        <w:rPr>
          <w:rStyle w:val="zadanifontodlomka-000001"/>
          <w:rFonts w:eastAsia="Times New Roman"/>
        </w:rPr>
        <w:t>Mjera 1.3. Jačanje mehanizama sprječavanja sukoba interesa predsjednika i članova upra</w:t>
      </w:r>
      <w:r w:rsidR="00934966">
        <w:rPr>
          <w:rStyle w:val="zadanifontodlomka-000001"/>
          <w:rFonts w:eastAsia="Times New Roman"/>
        </w:rPr>
        <w:t>va</w:t>
      </w:r>
      <w:r w:rsidRPr="00987302">
        <w:rPr>
          <w:rStyle w:val="zadanifontodlomka-000001"/>
          <w:rFonts w:eastAsia="Times New Roman"/>
        </w:rPr>
        <w:t xml:space="preserve"> trgovačkih društava u većinskom državnom vlasništvu.</w:t>
      </w:r>
      <w:r w:rsidRPr="00987302">
        <w:rPr>
          <w:rFonts w:eastAsia="Times New Roman"/>
        </w:rPr>
        <w:t xml:space="preserve"> </w:t>
      </w:r>
    </w:p>
    <w:p w14:paraId="2EA36797" w14:textId="77777777" w:rsidR="00425A74" w:rsidRPr="00987302" w:rsidRDefault="00425A74">
      <w:pPr>
        <w:pStyle w:val="Normal1"/>
        <w:spacing w:after="0"/>
        <w:rPr>
          <w:rFonts w:eastAsia="Times New Roman"/>
          <w:b/>
          <w:bCs/>
        </w:rPr>
      </w:pPr>
    </w:p>
    <w:p w14:paraId="46B62006" w14:textId="26BB60CD" w:rsidR="00AB1F45" w:rsidRPr="00987302" w:rsidRDefault="00AB1F45">
      <w:pPr>
        <w:pStyle w:val="Normal1"/>
        <w:spacing w:after="0"/>
      </w:pPr>
      <w:r w:rsidRPr="00987302">
        <w:rPr>
          <w:rStyle w:val="zadanifontodlomka-000001"/>
        </w:rPr>
        <w:t>Trenutačno, predsjednici i članovi uprav</w:t>
      </w:r>
      <w:r w:rsidR="00934966">
        <w:rPr>
          <w:rStyle w:val="zadanifontodlomka-000001"/>
        </w:rPr>
        <w:t>a</w:t>
      </w:r>
      <w:r w:rsidRPr="00987302">
        <w:rPr>
          <w:rStyle w:val="zadanifontodlomka-000001"/>
        </w:rPr>
        <w:t xml:space="preserve"> trgovačkih društava u većinskom državnom vlasništvu obvezni su Povjerenstvu za odlučivanje o sukobu interesa podnositi izvješća o imovinskom stanju. Pored redovitih i prethodnih provjera podataka iz podnesenih izvješća, sustav provjere dodatno je pojačan mogućnošću kontrole podnesenih izvješća od strane javnosti uvidom u podatke iz imovinskih kartica koji su javno dostupni putem internetske stranice Povjerenstva. Međutim, važno je poticati trgovačka društva u većinskom državnom vlasništvu na integriranje odredaba o sprječavanju sukoba interesa u svoje interne akte i poslovanje te njihovu neovisnost i nepristranost u poslovnim aktivnostima.</w:t>
      </w:r>
      <w:r w:rsidRPr="00987302">
        <w:t xml:space="preserve"> </w:t>
      </w:r>
    </w:p>
    <w:p w14:paraId="513C70BA" w14:textId="77777777" w:rsidR="008C3FCE" w:rsidRPr="00987302" w:rsidRDefault="008C3FCE">
      <w:pPr>
        <w:pStyle w:val="Normal1"/>
        <w:spacing w:after="0"/>
      </w:pPr>
    </w:p>
    <w:p w14:paraId="53F75587" w14:textId="16BD6D15" w:rsidR="00AB1F45" w:rsidRPr="00987302" w:rsidRDefault="00AB1F45">
      <w:pPr>
        <w:pStyle w:val="Normal1"/>
        <w:spacing w:after="0"/>
        <w:rPr>
          <w:rStyle w:val="zadanifontodlomka-000001"/>
        </w:rPr>
      </w:pPr>
      <w:r w:rsidRPr="00987302">
        <w:rPr>
          <w:rStyle w:val="zadanifontodlomka-000001"/>
        </w:rPr>
        <w:t xml:space="preserve">Najveći nedostatak postojećeg zakonodavnog okvira proizlazi iz činjenice da odredbama Zakona o sprječavanju sukoba interesa nije propisana izričita zabrana da poslovni subjekt koji je povezan s članom uprave trgovačkog društva u većinskom državnom vlasništvu, stupa u poslovne odnose s povezanim trgovačkim društvima odnosno u poslovne odnose s tvrtkama kćerima trgovačkog društva u većinskom državnom vlasništvu, niti su bilo kakve zabrane poslovnih odnosa propisane za članove nadzornih odbora te za članove uprava i nadzornih odbora u tvrtkama kćerima. </w:t>
      </w:r>
    </w:p>
    <w:p w14:paraId="7C0E8C7A" w14:textId="77777777" w:rsidR="008C3FCE" w:rsidRPr="00987302" w:rsidRDefault="008C3FCE">
      <w:pPr>
        <w:pStyle w:val="Normal1"/>
        <w:spacing w:after="0"/>
      </w:pPr>
    </w:p>
    <w:p w14:paraId="31A55E69" w14:textId="77777777" w:rsidR="00E954CF" w:rsidRDefault="00AB1F45">
      <w:pPr>
        <w:pStyle w:val="Normal1"/>
        <w:spacing w:after="0"/>
        <w:rPr>
          <w:rStyle w:val="zadanifontodlomka-000001"/>
        </w:rPr>
      </w:pPr>
      <w:r w:rsidRPr="00987302">
        <w:rPr>
          <w:rStyle w:val="zadanifontodlomka-000001"/>
        </w:rPr>
        <w:t>Trgovačka društva trebala bi svojim internim aktima urediti situacije sukoba interesa u kojima se nalaze članovi uprava, nadzornih odbora, izvršni direktori, članovi povjerenstva za provedbu postupka nabave te druge osobe kod kojih u obavljanju njihovih zadaća postoji korupcijski rizik te jasne obveze o radnjama koje te osobe trebaju poduzeti u cilju pravovremenog i pravilnog upravljanja situacijom sukoba interesa (obveza deklariranja postojanja privatnih interesa, izvještavanja, izuzimanja o poduzimanja daljnjih radnji i sudjelovanja u donošenju odluka i sl.)</w:t>
      </w:r>
      <w:r w:rsidR="00E954CF">
        <w:rPr>
          <w:rStyle w:val="zadanifontodlomka-000001"/>
        </w:rPr>
        <w:t>.</w:t>
      </w:r>
    </w:p>
    <w:p w14:paraId="628B6B46" w14:textId="77777777" w:rsidR="00E954CF" w:rsidRDefault="00E954CF">
      <w:pPr>
        <w:pStyle w:val="Normal1"/>
        <w:spacing w:after="0"/>
        <w:rPr>
          <w:rStyle w:val="zadanifontodlomka-000001"/>
        </w:rPr>
      </w:pPr>
    </w:p>
    <w:p w14:paraId="52990398" w14:textId="6745055B" w:rsidR="00AB1F45" w:rsidRPr="00987302" w:rsidRDefault="00E954CF">
      <w:pPr>
        <w:pStyle w:val="Normal1"/>
        <w:spacing w:after="0"/>
      </w:pPr>
      <w:r>
        <w:rPr>
          <w:rStyle w:val="zadanifontodlomka-000001"/>
        </w:rPr>
        <w:t xml:space="preserve">Članovi uprava i nadzornih odbora trgovačkih društava trebali bi osobiti pozornost obratiti na članak 11, stavak 1. podstavak 4. </w:t>
      </w:r>
      <w:r w:rsidR="00AB1F45" w:rsidRPr="00987302">
        <w:t xml:space="preserve"> </w:t>
      </w:r>
      <w:r w:rsidRPr="00E954CF">
        <w:t>Uredbe o uvjetima za izbor i imenovanje članova nadzornih odbora i uprava pravnih osoba od posebnog interesa za Republiku Hrvatsku i načinu njihova izbora (NN br. 12/19)</w:t>
      </w:r>
      <w:r>
        <w:t xml:space="preserve"> u kojoj stoji da je jedan od uvjeta za imenovanje članova uprava </w:t>
      </w:r>
      <w:r w:rsidRPr="00E954CF">
        <w:lastRenderedPageBreak/>
        <w:t>nepostojanje sukoba interesa u skladu s propisom koji uređuje sprečavanje sukoba interesa između privatnog i javnog interesa u obnašanju javne dužnosti te pravilima Kodeksa korporativnog upravljanja trgovačkim društvima u kojima Republika Hrvatska ima dionice ili udjele</w:t>
      </w:r>
      <w:r>
        <w:t>, te članak 12. stavak 1. podstavak 7. Uredbe u kojoj stoji da je kandidat po kaznenom i materijalnom odgovornošću</w:t>
      </w:r>
      <w:r w:rsidR="00AE1485">
        <w:t xml:space="preserve"> dužan</w:t>
      </w:r>
      <w:r>
        <w:t xml:space="preserve"> dostaviti</w:t>
      </w:r>
      <w:r w:rsidR="00FD65A0">
        <w:t xml:space="preserve"> među ostalim i</w:t>
      </w:r>
      <w:r>
        <w:t xml:space="preserve"> izjavu o nepostojanju sukoba interesa ovjer</w:t>
      </w:r>
      <w:r w:rsidR="00FD65A0">
        <w:t>enu</w:t>
      </w:r>
      <w:r>
        <w:t xml:space="preserve"> od strane javnog bilježnika.</w:t>
      </w:r>
    </w:p>
    <w:p w14:paraId="3160ACBD" w14:textId="77777777" w:rsidR="008C3FCE" w:rsidRPr="00987302" w:rsidRDefault="008C3FCE">
      <w:pPr>
        <w:pStyle w:val="Normal1"/>
        <w:spacing w:after="0"/>
      </w:pPr>
    </w:p>
    <w:p w14:paraId="532BB91B" w14:textId="64CF953E" w:rsidR="00AB1F45" w:rsidRPr="00987302" w:rsidRDefault="00AB1F45">
      <w:pPr>
        <w:pStyle w:val="Normal1"/>
        <w:spacing w:after="0"/>
      </w:pPr>
      <w:r w:rsidRPr="00987302">
        <w:rPr>
          <w:rStyle w:val="zadanifontodlomka-000001"/>
        </w:rPr>
        <w:t>Pored toga, potrebno je kroz edukacije i informiranje nastaviti jačati svijest dužnosnika u upravljačkim tijelima trgovačkih društava u većinskom državnom vlasništvu o obvezama vezanim uz sprječavanje sukoba interesa jer se pokazalo da je dobar dio utvrđenih nepravilnosti posljedica neznanja i neupućenosti.</w:t>
      </w:r>
      <w:r w:rsidRPr="00987302">
        <w:t xml:space="preserve"> </w:t>
      </w:r>
    </w:p>
    <w:p w14:paraId="0A9D496A" w14:textId="77777777" w:rsidR="008C3FCE" w:rsidRPr="00987302" w:rsidRDefault="008C3FCE">
      <w:pPr>
        <w:pStyle w:val="Normal1"/>
        <w:spacing w:after="0"/>
      </w:pPr>
    </w:p>
    <w:p w14:paraId="4F69274F" w14:textId="4F160B79" w:rsidR="00AB1F45" w:rsidRPr="00987302" w:rsidRDefault="00AB1F45">
      <w:pPr>
        <w:pStyle w:val="Normal1"/>
        <w:spacing w:after="0"/>
      </w:pPr>
      <w:r w:rsidRPr="00987302">
        <w:rPr>
          <w:rStyle w:val="zadanifontodlomka-000001"/>
        </w:rPr>
        <w:t>Smjernica 1.3.1. Sukob interesa članova nadzornog odbora</w:t>
      </w:r>
      <w:r w:rsidRPr="00987302">
        <w:t xml:space="preserve"> </w:t>
      </w:r>
    </w:p>
    <w:p w14:paraId="1BC301FE" w14:textId="77777777" w:rsidR="008C3FCE" w:rsidRPr="00987302" w:rsidRDefault="008C3FCE">
      <w:pPr>
        <w:pStyle w:val="Normal1"/>
        <w:spacing w:after="0"/>
      </w:pPr>
    </w:p>
    <w:p w14:paraId="1015EE20" w14:textId="2330295E" w:rsidR="00AB1F45" w:rsidRPr="00987302" w:rsidRDefault="00AB1F45">
      <w:pPr>
        <w:pStyle w:val="Normal1"/>
        <w:spacing w:after="0"/>
      </w:pPr>
      <w:r w:rsidRPr="00987302">
        <w:rPr>
          <w:rStyle w:val="zadanifontodlomka-000001"/>
        </w:rPr>
        <w:t>Članovi nadzornog odbora ne smiju donositi odluke na temelju osobnih interesa ili na temelju interesa osoba s kojima imaju bliske odnose. Sukob interesa postoji kod člana nadzornog odbora koji nije neutralan u odnosu na predmet odlučivanja ili se iz činjenice njegove povezanosti s drugim društvima, osobama ili poslovima može pretpostaviti da može imati interese koji nisu istovremeno nužno i interesi društva, te može utjecati na donošenje odluke na temelju interesa ili sklonosti koji se nužno ne podudaraju s interesima društva.</w:t>
      </w:r>
      <w:r w:rsidRPr="00987302">
        <w:t xml:space="preserve"> </w:t>
      </w:r>
    </w:p>
    <w:p w14:paraId="09AFC88E" w14:textId="77777777" w:rsidR="008C3FCE" w:rsidRPr="00987302" w:rsidRDefault="008C3FCE">
      <w:pPr>
        <w:pStyle w:val="Normal1"/>
        <w:spacing w:after="0"/>
      </w:pPr>
    </w:p>
    <w:p w14:paraId="345CEEBC" w14:textId="3283E16C" w:rsidR="00AB1F45" w:rsidRPr="00987302" w:rsidRDefault="00AB1F45">
      <w:pPr>
        <w:pStyle w:val="Normal1"/>
        <w:spacing w:after="0"/>
      </w:pPr>
      <w:r w:rsidRPr="00987302">
        <w:rPr>
          <w:rStyle w:val="zadanifontodlomka-000001"/>
        </w:rPr>
        <w:t>Svi poslovi u kojima sudjeluju članovi nadzornog odbora ili s njima povezane osobe i društvo ili s njim povezane osobe trebaju biti na tržišnoj osnovi, posebice glede komercijalnih uvjeta, rokova, kamata, jamstava i sl. i trebaju biti jasno navedeni u izvješćima društva. Takve poslove treba potvrditi neovisna službena procjena od strane</w:t>
      </w:r>
      <w:r w:rsidR="00EE579F" w:rsidRPr="00987302">
        <w:rPr>
          <w:rStyle w:val="zadanifontodlomka-000001"/>
        </w:rPr>
        <w:t xml:space="preserve"> </w:t>
      </w:r>
      <w:r w:rsidRPr="00987302">
        <w:rPr>
          <w:rStyle w:val="zadanifontodlomka-000001"/>
        </w:rPr>
        <w:t>revizij</w:t>
      </w:r>
      <w:r w:rsidR="00EE579F" w:rsidRPr="00987302">
        <w:rPr>
          <w:rStyle w:val="zadanifontodlomka-000001"/>
        </w:rPr>
        <w:t>e</w:t>
      </w:r>
      <w:r w:rsidRPr="00987302">
        <w:rPr>
          <w:rStyle w:val="zadanifontodlomka-000001"/>
        </w:rPr>
        <w:t xml:space="preserve"> ili vanjskih stručnih osoba koje su nezavisne u odnosu na sudionike konkretnog posla.</w:t>
      </w:r>
      <w:r w:rsidRPr="00987302">
        <w:t xml:space="preserve"> </w:t>
      </w:r>
    </w:p>
    <w:p w14:paraId="193BE6AC" w14:textId="77777777" w:rsidR="008C3FCE" w:rsidRPr="00987302" w:rsidRDefault="008C3FCE">
      <w:pPr>
        <w:pStyle w:val="Normal1"/>
        <w:spacing w:after="0"/>
      </w:pPr>
    </w:p>
    <w:p w14:paraId="6C3F631C" w14:textId="2A0D0AE2" w:rsidR="00AB1F45" w:rsidRPr="00987302" w:rsidRDefault="00AB1F45">
      <w:pPr>
        <w:pStyle w:val="Normal1"/>
        <w:spacing w:after="0"/>
      </w:pPr>
      <w:r w:rsidRPr="00987302">
        <w:rPr>
          <w:rStyle w:val="zadanifontodlomka-000001"/>
        </w:rPr>
        <w:t>Članovi nadzornog odbora ne smiju, za svoj ili tuđi račun, osobno ili putem trećih osoba obavljati poslove iz djelatnosti koju obavlja društvo, kao i savjetovati osobe koje se mogu smatrati konkurentskima društvu. Članovi nadzornog odbora su dužni javno objaviti veličinu udjela i sve promjene udjela u društvima koja se mogu smatrati konkurentskima društvu u roku pet dana od nastanka promjene.</w:t>
      </w:r>
      <w:r w:rsidRPr="00987302">
        <w:t xml:space="preserve"> </w:t>
      </w:r>
    </w:p>
    <w:p w14:paraId="516754FF" w14:textId="77777777" w:rsidR="008C3FCE" w:rsidRPr="00987302" w:rsidRDefault="008C3FCE">
      <w:pPr>
        <w:pStyle w:val="Normal1"/>
        <w:spacing w:after="0"/>
      </w:pPr>
    </w:p>
    <w:p w14:paraId="56CA0795" w14:textId="77777777" w:rsidR="00AB1F45" w:rsidRPr="00987302" w:rsidRDefault="00AB1F45">
      <w:pPr>
        <w:pStyle w:val="Normal1"/>
        <w:spacing w:after="0"/>
      </w:pPr>
      <w:r w:rsidRPr="00987302">
        <w:rPr>
          <w:rStyle w:val="zadanifontodlomka-000001"/>
        </w:rPr>
        <w:t>Sve ugovore ili sporazume između člana nadzornog odbora i društva treba prethodno odobriti nadzorni odbor, a bitni elementi svih takvih ugovora ili sporazuma moraju biti sadržani u godišnjem izvješću. Član nadzornog odbora na kojeg se odnosi ugovor ili sporazum s društvom ne može sudjelovati u davanju odobrenja.</w:t>
      </w:r>
      <w:r w:rsidRPr="00987302">
        <w:t xml:space="preserve"> </w:t>
      </w:r>
    </w:p>
    <w:p w14:paraId="2A39F8A8" w14:textId="77777777" w:rsidR="008C3FCE" w:rsidRPr="00987302" w:rsidRDefault="008C3FCE">
      <w:pPr>
        <w:pStyle w:val="Normal1"/>
        <w:spacing w:after="0"/>
        <w:rPr>
          <w:rStyle w:val="zadanifontodlomka-000001"/>
        </w:rPr>
      </w:pPr>
    </w:p>
    <w:p w14:paraId="1F91B3E0" w14:textId="0D051D13" w:rsidR="00AB1F45" w:rsidRPr="00987302" w:rsidRDefault="00AB1F45">
      <w:pPr>
        <w:pStyle w:val="Normal1"/>
        <w:spacing w:after="0"/>
      </w:pPr>
      <w:r w:rsidRPr="00987302">
        <w:rPr>
          <w:rStyle w:val="zadanifontodlomka-000001"/>
        </w:rPr>
        <w:t>Svaki član nadzornog odbora dužan je izvijestiti društvo o svakom stjecanju ili otpuštanju dionica društva ili mogućnosti ostvarivanja glasačkih prava iz dionica društva najkasnije sljedeći radni dan poslije nastanka takve promjene, uz obvezu društva da takvu promjenu javno objavi u najkraćem mogućem roku. Ako neki član nadzornog odbora smatra da kod njega ili kod drugog člana postoji sukob interesa glede odlučivanja u konkretnom predmetu ili je došlo do promjene u pogledu primjerenosti, dužan je u roku od 48 sati od saznanja o promjeni izvijestiti nadzorni odbor. O svim obavijestima o sukobu interesa nadzorni odbor vodi evidencije.</w:t>
      </w:r>
      <w:r w:rsidRPr="00987302">
        <w:t xml:space="preserve"> </w:t>
      </w:r>
    </w:p>
    <w:p w14:paraId="183925CA" w14:textId="77777777" w:rsidR="008C3FCE" w:rsidRPr="00987302" w:rsidRDefault="008C3FCE">
      <w:pPr>
        <w:pStyle w:val="Normal1"/>
        <w:spacing w:after="0"/>
      </w:pPr>
    </w:p>
    <w:p w14:paraId="33AE5C90" w14:textId="636B7F96" w:rsidR="00AB1F45" w:rsidRPr="00987302" w:rsidRDefault="00AB1F45">
      <w:pPr>
        <w:pStyle w:val="Normal1"/>
        <w:spacing w:after="0"/>
        <w:rPr>
          <w:rStyle w:val="zadanifontodlomka-000001"/>
        </w:rPr>
      </w:pPr>
      <w:r w:rsidRPr="00987302">
        <w:rPr>
          <w:rStyle w:val="zadanifontodlomka-000001"/>
        </w:rPr>
        <w:t>Predlaže se propisivanje zabrane stupanja</w:t>
      </w:r>
      <w:r w:rsidR="00E678A4" w:rsidRPr="00987302">
        <w:rPr>
          <w:rStyle w:val="zadanifontodlomka-000001"/>
        </w:rPr>
        <w:t xml:space="preserve"> </w:t>
      </w:r>
      <w:r w:rsidRPr="00987302">
        <w:rPr>
          <w:rStyle w:val="zadanifontodlomka-000001"/>
        </w:rPr>
        <w:t xml:space="preserve">u poslovne odnose poslovnih subjekata u vlasništvu člana nadzornog odbora trgovačkog društva u većinskom državnom vlasništvu s tim trgovačkim društvom i povezanim trgovačkim društvima te obvezu deklariranja, izuzimanja i upravljanja </w:t>
      </w:r>
      <w:r w:rsidRPr="00987302">
        <w:rPr>
          <w:rStyle w:val="zadanifontodlomka-000001"/>
        </w:rPr>
        <w:lastRenderedPageBreak/>
        <w:t xml:space="preserve">sukobom interesa bi se odnosila na one situacije u kojima osobni interes člana nadzornog odbora nije toliko izravan, npr. u odnosu na poslovne subjekte u vlasništvu članova obitelji i drugih osoba koje bi se mogle smatrati interesno povezanima s članom nadzornog odbora. </w:t>
      </w:r>
    </w:p>
    <w:p w14:paraId="2E0A8917" w14:textId="77777777" w:rsidR="008C3FCE" w:rsidRPr="00987302" w:rsidRDefault="008C3FCE">
      <w:pPr>
        <w:pStyle w:val="Normal1"/>
        <w:spacing w:after="0"/>
      </w:pPr>
    </w:p>
    <w:p w14:paraId="4321BF07" w14:textId="653A0AE6" w:rsidR="00AB1F45" w:rsidRPr="00987302" w:rsidRDefault="00AB1F45">
      <w:pPr>
        <w:pStyle w:val="Normal1"/>
        <w:spacing w:after="0"/>
      </w:pPr>
      <w:r w:rsidRPr="00987302">
        <w:rPr>
          <w:rStyle w:val="zadanifontodlomka-000001"/>
        </w:rPr>
        <w:t>Nadalje, potrebno je definirati tko utvrđuje postojanje sukoba interesa člana nadzornog odbora i drugih osoba koje su sudjelovale u donošenju neke odluke, kao i posljedice ukoliko se utvrdi da je odluka donesena u okolnostima koje predstavljaju situaciju sukoba interesa.</w:t>
      </w:r>
      <w:r w:rsidRPr="00987302">
        <w:t xml:space="preserve"> </w:t>
      </w:r>
    </w:p>
    <w:p w14:paraId="00AA4AA9" w14:textId="401D551E" w:rsidR="00AB1F45" w:rsidRDefault="00AB1F45">
      <w:pPr>
        <w:pStyle w:val="Normal1"/>
        <w:spacing w:after="0"/>
        <w:rPr>
          <w:rStyle w:val="zadanifontodlomka-000001"/>
        </w:rPr>
      </w:pPr>
    </w:p>
    <w:p w14:paraId="42EA7D8F" w14:textId="54C26498" w:rsidR="0091781B" w:rsidRPr="00987302" w:rsidRDefault="0091781B">
      <w:pPr>
        <w:pStyle w:val="Normal1"/>
        <w:spacing w:after="0"/>
      </w:pPr>
      <w:r>
        <w:rPr>
          <w:rStyle w:val="zadanifontodlomka-000001"/>
        </w:rPr>
        <w:t>Skupštine trgovačkih društava u državnom vlasništvu trebaju donijeti odluke u kojima će se opisati na koji način se utvrđuje naknada za rad članovima nadzornih odbora.</w:t>
      </w:r>
    </w:p>
    <w:p w14:paraId="1CEA509F" w14:textId="77777777" w:rsidR="008C3FCE" w:rsidRPr="00987302" w:rsidRDefault="008C3FCE">
      <w:pPr>
        <w:pStyle w:val="Normal1"/>
        <w:spacing w:after="0"/>
      </w:pPr>
    </w:p>
    <w:p w14:paraId="1FFEE414" w14:textId="6423AB64" w:rsidR="00AB1F45" w:rsidRPr="00987302" w:rsidRDefault="00AB1F45">
      <w:pPr>
        <w:pStyle w:val="Normal1"/>
        <w:spacing w:after="0"/>
      </w:pPr>
      <w:r w:rsidRPr="00987302">
        <w:rPr>
          <w:rStyle w:val="zadanifontodlomka-000001"/>
        </w:rPr>
        <w:t>Smjernica 1.3.2. Sukob interesa članova uprave</w:t>
      </w:r>
      <w:r w:rsidRPr="00987302">
        <w:t xml:space="preserve"> </w:t>
      </w:r>
    </w:p>
    <w:p w14:paraId="47730E0B" w14:textId="77777777" w:rsidR="008C3FCE" w:rsidRPr="00987302" w:rsidRDefault="008C3FCE">
      <w:pPr>
        <w:pStyle w:val="Normal1"/>
        <w:spacing w:after="0"/>
      </w:pPr>
    </w:p>
    <w:p w14:paraId="10808CF7" w14:textId="23EE995C" w:rsidR="00AB1F45" w:rsidRPr="00987302" w:rsidRDefault="00AB1F45">
      <w:pPr>
        <w:pStyle w:val="Normal1"/>
        <w:spacing w:after="0"/>
      </w:pPr>
      <w:r w:rsidRPr="00987302">
        <w:rPr>
          <w:rStyle w:val="zadanifontodlomka-000001"/>
        </w:rPr>
        <w:t>Sukob interesa postoji kod člana uprave koji nije neutralan u odnosu na predmet odlučivanja te može utjecati na donošenje odluke na temelju interesa koji se razlikuju od interesa društva. Članovi uprave ne smiju donositi odluke na temelju osobnih interesa ili na temelju interesa osoba s kojima imaju bliske odnose.</w:t>
      </w:r>
      <w:r w:rsidRPr="00987302">
        <w:t xml:space="preserve"> </w:t>
      </w:r>
    </w:p>
    <w:p w14:paraId="137E1E57" w14:textId="77777777" w:rsidR="008C3FCE" w:rsidRPr="00987302" w:rsidRDefault="008C3FCE">
      <w:pPr>
        <w:pStyle w:val="Normal1"/>
        <w:spacing w:after="0"/>
      </w:pPr>
    </w:p>
    <w:p w14:paraId="2EAC9977" w14:textId="685EA0C2" w:rsidR="00AB1F45" w:rsidRPr="00987302" w:rsidRDefault="00AB1F45">
      <w:pPr>
        <w:pStyle w:val="Normal1"/>
        <w:spacing w:after="0"/>
      </w:pPr>
      <w:r w:rsidRPr="00987302">
        <w:rPr>
          <w:rStyle w:val="zadanifontodlomka-000001"/>
        </w:rPr>
        <w:t>Svi poslovi u kojima sudjeluju članovi uprave ili s njima povezane osobe i društvo ili s njim povezane osobe, trebaju biti na tržišnoj osnovi, posebice glede rokova, kamata, jamstava i sl. i trebaju biti jasno navedeni u izvješćima društva. Takve poslove treba potvrditi neovisna procjena od strane stručnih osoba koje su nezavisne u odnosu na sudionike konkretnog posla, a zainteresirani članovi uprave moraju ishoditi prethodnu suglasnost nadzornog odbora ili drugog ovlaštenog organa društva.</w:t>
      </w:r>
      <w:r w:rsidRPr="00987302">
        <w:t xml:space="preserve"> </w:t>
      </w:r>
    </w:p>
    <w:p w14:paraId="114A1250" w14:textId="77777777" w:rsidR="008C3FCE" w:rsidRPr="00987302" w:rsidRDefault="008C3FCE">
      <w:pPr>
        <w:pStyle w:val="Normal1"/>
        <w:spacing w:after="0"/>
      </w:pPr>
    </w:p>
    <w:p w14:paraId="2E882F21" w14:textId="61AD46C0" w:rsidR="00AB1F45" w:rsidRPr="00987302" w:rsidRDefault="00AB1F45">
      <w:pPr>
        <w:pStyle w:val="Normal1"/>
        <w:spacing w:after="0"/>
      </w:pPr>
      <w:r w:rsidRPr="00987302">
        <w:rPr>
          <w:rStyle w:val="zadanifontodlomka-000001"/>
        </w:rPr>
        <w:t>Članovi uprave ne smiju, za svoj ili tuđi račun, osobno ili putem trećih osoba konkurirati društvu na bilo koji način. Članovi uprave također ne smiju imati značajan udio u društvima koja se mogu smatrati konkurentskima društvu.</w:t>
      </w:r>
      <w:r w:rsidRPr="00987302">
        <w:t xml:space="preserve"> </w:t>
      </w:r>
    </w:p>
    <w:p w14:paraId="4F801CB9" w14:textId="77777777" w:rsidR="008C3FCE" w:rsidRPr="00987302" w:rsidRDefault="008C3FCE">
      <w:pPr>
        <w:pStyle w:val="Normal1"/>
        <w:spacing w:after="0"/>
      </w:pPr>
    </w:p>
    <w:p w14:paraId="3984CC5C" w14:textId="00DAD168" w:rsidR="00AB1F45" w:rsidRPr="00987302" w:rsidRDefault="00AB1F45">
      <w:pPr>
        <w:pStyle w:val="Normal1"/>
        <w:spacing w:after="0"/>
      </w:pPr>
      <w:r w:rsidRPr="00987302">
        <w:rPr>
          <w:rStyle w:val="zadanifontodlomka-000001"/>
        </w:rPr>
        <w:t>Smjernica 1.3.3. Potrebno je definirati i objaviti u formi vodiča (ili smjernica) ili ugraditi u Pravilnike o unutarnjem redu, specifične vrijednosti i pravila za prevenciju korupcije i osiguranje profesionalnog ponašanja u vezi sa: darovima i naknadama od poslovnih partnera i poslovnim partnerima; upravljanjem sredstvima organizacije; povjerljivošću i nepristranošću; mogućnošću obavljanja dodatnog posla (izvan radnog vremena); razdvajanjem privatnih i poslovnih interesa i sl., a koja pravila bi se odnosila na osobe koje nisu dužnosnici prema Zakonu o sprječavanju sukoba interesa.</w:t>
      </w:r>
      <w:r w:rsidRPr="00987302">
        <w:t xml:space="preserve"> </w:t>
      </w:r>
    </w:p>
    <w:p w14:paraId="65A04158" w14:textId="77777777" w:rsidR="008C3FCE" w:rsidRPr="00987302" w:rsidRDefault="008C3FCE">
      <w:pPr>
        <w:pStyle w:val="Normal1"/>
        <w:spacing w:after="0"/>
      </w:pPr>
    </w:p>
    <w:p w14:paraId="36A0AC91" w14:textId="445B9616" w:rsidR="00AB1F45" w:rsidRPr="00987302" w:rsidRDefault="00AB1F45">
      <w:pPr>
        <w:pStyle w:val="Normal1"/>
        <w:spacing w:after="0"/>
      </w:pPr>
      <w:r w:rsidRPr="00987302">
        <w:rPr>
          <w:rStyle w:val="zadanifontodlomka-000001"/>
        </w:rPr>
        <w:t xml:space="preserve">Smjernica 1.3.4. Uvođenje obveze potpisivanja </w:t>
      </w:r>
      <w:r w:rsidRPr="0056636F">
        <w:rPr>
          <w:rStyle w:val="zadanifontodlomka-000001"/>
          <w:i/>
        </w:rPr>
        <w:t>izjave o povjerljivosti i nepristranosti</w:t>
      </w:r>
      <w:r w:rsidRPr="00987302">
        <w:rPr>
          <w:rStyle w:val="zadanifontodlomka-000001"/>
        </w:rPr>
        <w:t xml:space="preserve"> za zaposlenike zaposlene na radnim mjestima koja su, analizom i procjenom rizika, ocijenjena visokim stupnjem rizika na korupciju (npr. za sudionike postupaka javne nabave, izdavanja dokumenata kojima se ostvaruju određena prava, itd.). Izjava kojom zaposlenici pod materijalnom i kaznenom odgovornošću potvrđuju da su u prethodnoj godini svoje poslove obavljali u skladu s važećim pravnim propisima te da će u tekućoj godini postupati u skladu s njima, potpisuje se početkom svake godine, a najkasnije do 31. siječnja. Također je potrebno navesti tko je odgovoran za provjeru vjerodostojnosti izjave te  postoje li okolnosti koje utječu na nepristranost i kakve su posljedice u odnosu na odluku koja je donesena u okolnosti u kojima nije osigurana nepristranost.</w:t>
      </w:r>
      <w:r w:rsidRPr="00987302">
        <w:t xml:space="preserve"> </w:t>
      </w:r>
    </w:p>
    <w:p w14:paraId="4D090F3E" w14:textId="77777777" w:rsidR="00AB1F45" w:rsidRPr="00987302" w:rsidRDefault="00AB1F45">
      <w:pPr>
        <w:pStyle w:val="Normal1"/>
        <w:spacing w:after="0"/>
      </w:pPr>
      <w:r w:rsidRPr="00987302">
        <w:rPr>
          <w:rStyle w:val="000000"/>
        </w:rPr>
        <w:t> </w:t>
      </w:r>
      <w:r w:rsidRPr="00987302">
        <w:t xml:space="preserve"> </w:t>
      </w:r>
    </w:p>
    <w:p w14:paraId="6F9A8BD2" w14:textId="7295A961" w:rsidR="00AB1F45" w:rsidRPr="00987302" w:rsidRDefault="00AB1F45">
      <w:pPr>
        <w:pStyle w:val="Heading3"/>
        <w:spacing w:before="0" w:beforeAutospacing="0" w:after="0" w:afterAutospacing="0"/>
        <w:jc w:val="both"/>
        <w:rPr>
          <w:rFonts w:eastAsia="Times New Roman"/>
          <w:sz w:val="24"/>
          <w:szCs w:val="24"/>
        </w:rPr>
      </w:pPr>
      <w:r w:rsidRPr="00987302">
        <w:rPr>
          <w:rStyle w:val="zadanifontodlomka-000001"/>
          <w:rFonts w:eastAsia="Times New Roman"/>
          <w:b w:val="0"/>
          <w:bCs w:val="0"/>
        </w:rPr>
        <w:t>Mjera 1.4. Nadzor nad davanjem sponzorstava i do</w:t>
      </w:r>
      <w:r w:rsidR="00425A74" w:rsidRPr="00987302">
        <w:rPr>
          <w:rStyle w:val="zadanifontodlomka-000001"/>
          <w:rFonts w:eastAsia="Times New Roman"/>
          <w:b w:val="0"/>
          <w:bCs w:val="0"/>
        </w:rPr>
        <w:t xml:space="preserve">nacija u trgovačkim društvima u </w:t>
      </w:r>
      <w:r w:rsidRPr="00987302">
        <w:rPr>
          <w:rStyle w:val="zadanifontodlomka-000001"/>
          <w:rFonts w:eastAsia="Times New Roman"/>
          <w:b w:val="0"/>
          <w:bCs w:val="0"/>
        </w:rPr>
        <w:t>većinskom državnom vlasništvu</w:t>
      </w:r>
      <w:r w:rsidRPr="00987302">
        <w:rPr>
          <w:rFonts w:eastAsia="Times New Roman"/>
          <w:sz w:val="24"/>
          <w:szCs w:val="24"/>
        </w:rPr>
        <w:t xml:space="preserve"> </w:t>
      </w:r>
    </w:p>
    <w:p w14:paraId="14696791" w14:textId="77777777" w:rsidR="00B75F31" w:rsidRPr="00987302" w:rsidRDefault="00B75F31">
      <w:pPr>
        <w:pStyle w:val="Normal1"/>
        <w:spacing w:after="0"/>
        <w:rPr>
          <w:rFonts w:eastAsia="Times New Roman"/>
          <w:b/>
          <w:bCs/>
        </w:rPr>
      </w:pPr>
    </w:p>
    <w:p w14:paraId="16F2F060" w14:textId="3586DD5A" w:rsidR="00AB1F45" w:rsidRPr="00987302" w:rsidRDefault="00AB1F45">
      <w:pPr>
        <w:pStyle w:val="Normal1"/>
        <w:spacing w:after="0"/>
        <w:rPr>
          <w:rStyle w:val="zadanifontodlomka-000001"/>
        </w:rPr>
      </w:pPr>
      <w:r w:rsidRPr="00987302">
        <w:rPr>
          <w:rStyle w:val="zadanifontodlomka-000001"/>
        </w:rPr>
        <w:t>U cilju stjecanja uvida i</w:t>
      </w:r>
      <w:r w:rsidR="00AE1485">
        <w:rPr>
          <w:rStyle w:val="zadanifontodlomka-000001"/>
        </w:rPr>
        <w:t xml:space="preserve"> unapređenja</w:t>
      </w:r>
      <w:r w:rsidRPr="00987302">
        <w:rPr>
          <w:rStyle w:val="zadanifontodlomka-000001"/>
        </w:rPr>
        <w:t xml:space="preserve">  kontrole nad tim segmentom, potrebno je poticati trgovačka društva u većinskom državnom vlasništvu na reguliranje postupka za davanje sponzorstva i donacija te redovito objavljivanje na internetskim stranicama društva podataka o subjektima i iznosu sredstava koja su predmet sponzorstava ili donacija.   </w:t>
      </w:r>
    </w:p>
    <w:p w14:paraId="6446F489" w14:textId="77777777" w:rsidR="008C3FCE" w:rsidRPr="00987302" w:rsidRDefault="008C3FCE">
      <w:pPr>
        <w:pStyle w:val="Normal1"/>
        <w:spacing w:after="0"/>
      </w:pPr>
    </w:p>
    <w:p w14:paraId="33E548D5" w14:textId="725125AA" w:rsidR="00140CAA" w:rsidRDefault="00AB1F45">
      <w:pPr>
        <w:pStyle w:val="Normal1"/>
        <w:spacing w:after="0"/>
      </w:pPr>
      <w:r w:rsidRPr="00987302">
        <w:rPr>
          <w:rStyle w:val="zadanifontodlomka-000001"/>
        </w:rPr>
        <w:t>Smjernica 1.4.1. Trgovačka društva u većinskom državnom vlasništvu kao obveznici primjene Zakona o pravu na pristup informacijama, dužna su</w:t>
      </w:r>
      <w:r w:rsidR="002458FD">
        <w:rPr>
          <w:rStyle w:val="zadanifontodlomka-000001"/>
        </w:rPr>
        <w:t xml:space="preserve"> kvartalno</w:t>
      </w:r>
      <w:r w:rsidRPr="00987302">
        <w:rPr>
          <w:rStyle w:val="zadanifontodlomka-000001"/>
        </w:rPr>
        <w:t xml:space="preserve">  i godišnje objavljivati u otvorenom obliku (</w:t>
      </w:r>
      <w:r w:rsidR="00E678A4" w:rsidRPr="00987302">
        <w:rPr>
          <w:rStyle w:val="zadanifontodlomka-000001"/>
        </w:rPr>
        <w:t xml:space="preserve">najmanje u </w:t>
      </w:r>
      <w:r w:rsidRPr="00987302">
        <w:rPr>
          <w:rStyle w:val="zadanifontodlomka-000001"/>
        </w:rPr>
        <w:t>excel tablic</w:t>
      </w:r>
      <w:r w:rsidR="00E678A4" w:rsidRPr="00987302">
        <w:rPr>
          <w:rStyle w:val="zadanifontodlomka-000001"/>
        </w:rPr>
        <w:t>i, a moguće i drugim otvorenim formatima</w:t>
      </w:r>
      <w:r w:rsidRPr="00987302">
        <w:rPr>
          <w:rStyle w:val="zadanifontodlomka-000001"/>
        </w:rPr>
        <w:t>) podatke o sponzorstvima</w:t>
      </w:r>
      <w:r w:rsidR="00140CAA" w:rsidRPr="00987302">
        <w:rPr>
          <w:rStyle w:val="zadanifontodlomka-000001"/>
        </w:rPr>
        <w:t>,</w:t>
      </w:r>
      <w:r w:rsidR="00394B24">
        <w:rPr>
          <w:rStyle w:val="zadanifontodlomka-000001"/>
        </w:rPr>
        <w:t xml:space="preserve"> </w:t>
      </w:r>
      <w:r w:rsidRPr="00987302">
        <w:rPr>
          <w:rStyle w:val="zadanifontodlomka-000001"/>
        </w:rPr>
        <w:t>donacijama</w:t>
      </w:r>
      <w:r w:rsidR="00140CAA" w:rsidRPr="00987302">
        <w:rPr>
          <w:rStyle w:val="zadanifontodlomka-000001"/>
        </w:rPr>
        <w:t xml:space="preserve"> ili drugim bespovratnim sredstvima</w:t>
      </w:r>
      <w:r w:rsidRPr="00987302">
        <w:rPr>
          <w:rStyle w:val="zadanifontodlomka-000001"/>
        </w:rPr>
        <w:t xml:space="preserve"> (u novcu ili dobrima i uslugama), koji sadrže sljedeće informacije: korisnik sponzorstva ili donacije (ime i prezime/naziv pravne osobe, adresa/sjedište, OIB za pravne osobe), datum </w:t>
      </w:r>
      <w:r w:rsidR="00E678A4" w:rsidRPr="00987302">
        <w:rPr>
          <w:rStyle w:val="zadanifontodlomka-000001"/>
        </w:rPr>
        <w:t xml:space="preserve">dodjele sponzorstva ili </w:t>
      </w:r>
      <w:r w:rsidRPr="00987302">
        <w:rPr>
          <w:rStyle w:val="zadanifontodlomka-000001"/>
        </w:rPr>
        <w:t xml:space="preserve">donacije, </w:t>
      </w:r>
      <w:r w:rsidR="001865B5">
        <w:rPr>
          <w:rStyle w:val="zadanifontodlomka-000001"/>
        </w:rPr>
        <w:t>precizirani</w:t>
      </w:r>
      <w:r w:rsidRPr="00987302">
        <w:rPr>
          <w:rStyle w:val="zadanifontodlomka-000001"/>
        </w:rPr>
        <w:t xml:space="preserve"> iznos </w:t>
      </w:r>
      <w:r w:rsidR="00E678A4" w:rsidRPr="00987302">
        <w:rPr>
          <w:rStyle w:val="zadanifontodlomka-000001"/>
        </w:rPr>
        <w:t xml:space="preserve">sponzorstva ili </w:t>
      </w:r>
      <w:r w:rsidRPr="00987302">
        <w:rPr>
          <w:rStyle w:val="zadanifontodlomka-000001"/>
        </w:rPr>
        <w:t>donacije, opis</w:t>
      </w:r>
      <w:r w:rsidR="00E678A4" w:rsidRPr="00987302">
        <w:rPr>
          <w:rStyle w:val="zadanifontodlomka-000001"/>
        </w:rPr>
        <w:t xml:space="preserve"> sponzorstva ili donacije</w:t>
      </w:r>
      <w:r w:rsidRPr="00987302">
        <w:rPr>
          <w:rStyle w:val="zadanifontodlomka-000001"/>
        </w:rPr>
        <w:t>, a  koje su dodijelila fizičkim i pravnim osobama (uzimajući u obzir načela otvorenih podataka)</w:t>
      </w:r>
      <w:r w:rsidR="00987302" w:rsidRPr="00987302">
        <w:rPr>
          <w:rStyle w:val="zadanifontodlomka-000001"/>
        </w:rPr>
        <w:t>.</w:t>
      </w:r>
      <w:r w:rsidRPr="00987302">
        <w:rPr>
          <w:rStyle w:val="zadanifontodlomka-000001"/>
        </w:rPr>
        <w:t xml:space="preserve">    </w:t>
      </w:r>
      <w:r w:rsidRPr="00987302">
        <w:t xml:space="preserve"> </w:t>
      </w:r>
    </w:p>
    <w:p w14:paraId="57DCE69B" w14:textId="77777777" w:rsidR="00A17AFD" w:rsidRPr="00987302" w:rsidRDefault="00A17AFD">
      <w:pPr>
        <w:pStyle w:val="Normal1"/>
        <w:spacing w:after="0"/>
      </w:pPr>
    </w:p>
    <w:p w14:paraId="45CEBDCD" w14:textId="1207FF61" w:rsidR="00AB1F45" w:rsidRPr="00987302" w:rsidRDefault="00AB1F45" w:rsidP="00A17AFD">
      <w:pPr>
        <w:pStyle w:val="Normal1"/>
        <w:spacing w:after="0"/>
      </w:pPr>
      <w:r w:rsidRPr="00987302">
        <w:rPr>
          <w:rStyle w:val="zadanifontodlomka-000001"/>
        </w:rPr>
        <w:t>Aktivnosti koje proizlaze iz smjernice podrazumijevaju kontinuirano izvršavanje.</w:t>
      </w:r>
      <w:r w:rsidRPr="00987302">
        <w:t xml:space="preserve"> </w:t>
      </w:r>
    </w:p>
    <w:p w14:paraId="27542E20" w14:textId="77777777" w:rsidR="00AB1F45" w:rsidRPr="00987302" w:rsidRDefault="00AB1F45">
      <w:pPr>
        <w:pStyle w:val="Normal1"/>
        <w:spacing w:after="0"/>
      </w:pPr>
      <w:r w:rsidRPr="00987302">
        <w:rPr>
          <w:rStyle w:val="000000"/>
        </w:rPr>
        <w:t> </w:t>
      </w:r>
      <w:r w:rsidRPr="00987302">
        <w:t xml:space="preserve"> </w:t>
      </w:r>
    </w:p>
    <w:p w14:paraId="726819B3" w14:textId="77777777" w:rsidR="00856621" w:rsidRDefault="00856621">
      <w:pPr>
        <w:pStyle w:val="Heading2"/>
        <w:spacing w:before="0" w:beforeAutospacing="0" w:after="0" w:afterAutospacing="0"/>
        <w:jc w:val="both"/>
        <w:rPr>
          <w:rStyle w:val="zadanifontodlomka-000001"/>
          <w:rFonts w:eastAsia="Times New Roman"/>
          <w:b w:val="0"/>
          <w:bCs w:val="0"/>
        </w:rPr>
      </w:pPr>
    </w:p>
    <w:p w14:paraId="637A547E" w14:textId="2E1EE5F1" w:rsidR="00AB1F45" w:rsidRPr="00987302" w:rsidRDefault="00AB1F45">
      <w:pPr>
        <w:pStyle w:val="Heading2"/>
        <w:spacing w:before="0" w:beforeAutospacing="0" w:after="0" w:afterAutospacing="0"/>
        <w:jc w:val="both"/>
        <w:rPr>
          <w:rStyle w:val="zadanifontodlomka-000001"/>
          <w:rFonts w:eastAsia="Times New Roman"/>
          <w:b w:val="0"/>
          <w:bCs w:val="0"/>
        </w:rPr>
      </w:pPr>
      <w:r w:rsidRPr="00987302">
        <w:rPr>
          <w:rStyle w:val="zadanifontodlomka-000001"/>
          <w:rFonts w:eastAsia="Times New Roman"/>
          <w:b w:val="0"/>
          <w:bCs w:val="0"/>
        </w:rPr>
        <w:t xml:space="preserve">CILJ 2. Jačanje antikoruptivnih mehanizama u radu trgovačkih društava u većinskom vlasništvu države </w:t>
      </w:r>
    </w:p>
    <w:p w14:paraId="3CE84E02" w14:textId="77777777" w:rsidR="00B75F31" w:rsidRPr="00987302" w:rsidRDefault="00B75F31">
      <w:pPr>
        <w:pStyle w:val="Normal1"/>
        <w:spacing w:after="0"/>
        <w:rPr>
          <w:rFonts w:eastAsia="Times New Roman"/>
          <w:b/>
          <w:bCs/>
        </w:rPr>
      </w:pPr>
    </w:p>
    <w:p w14:paraId="670861ED" w14:textId="41C91EDA" w:rsidR="00AB1F45" w:rsidRPr="00987302" w:rsidRDefault="00AB1F45">
      <w:pPr>
        <w:pStyle w:val="Normal1"/>
        <w:spacing w:after="0"/>
        <w:rPr>
          <w:rStyle w:val="zadanifontodlomka-000001"/>
        </w:rPr>
      </w:pPr>
      <w:r w:rsidRPr="00987302">
        <w:rPr>
          <w:rStyle w:val="zadanifontodlomka-000001"/>
        </w:rPr>
        <w:t xml:space="preserve">S ciljem povećanja učinkovitosti i jačanja rasta trgovačkih društava </w:t>
      </w:r>
      <w:r w:rsidR="00394B24">
        <w:rPr>
          <w:rStyle w:val="zadanifontodlomka-000001"/>
        </w:rPr>
        <w:t>P</w:t>
      </w:r>
      <w:r w:rsidRPr="00987302">
        <w:rPr>
          <w:rStyle w:val="zadanifontodlomka-000001"/>
        </w:rPr>
        <w:t xml:space="preserve">rogramom se određuje nadležnim tijelima poduzeća da, rukovodeći se glavnim elementima borbe protiv korupcije,  intenzivnije razvijaju odgovarajuće upravljačke prakse i aktivno djeluju na jačanju integriteta, odgovornosti i transparentnosti u radu. </w:t>
      </w:r>
    </w:p>
    <w:p w14:paraId="0C431D04" w14:textId="77777777" w:rsidR="008C3FCE" w:rsidRPr="00987302" w:rsidRDefault="008C3FCE">
      <w:pPr>
        <w:pStyle w:val="Normal1"/>
        <w:spacing w:after="0"/>
      </w:pPr>
    </w:p>
    <w:p w14:paraId="47A1C07A" w14:textId="05BCD569" w:rsidR="00AB1F45" w:rsidRPr="00987302" w:rsidRDefault="00AB1F45">
      <w:pPr>
        <w:pStyle w:val="Normal1"/>
        <w:spacing w:after="0"/>
      </w:pPr>
      <w:r w:rsidRPr="00987302">
        <w:rPr>
          <w:rStyle w:val="zadanifontodlomka-000001"/>
        </w:rPr>
        <w:t>Kako bi svaki zaposlenik svojim ponašanjem doprinosio općem društvenom boljitku te otklonio svaku moguću priliku dovođenja u situaciju koja bi smjerala počinjenju bilo kojega kaznenog djela koje se smatra korupcijskim kaznenim djelom, potrebna je uspostava antikorupcijskih institucionalnih struktura u društvima u kojima ih nema ili njihovo jačanje tamo gdje već postoje.  </w:t>
      </w:r>
      <w:r w:rsidRPr="00987302">
        <w:t xml:space="preserve"> </w:t>
      </w:r>
    </w:p>
    <w:p w14:paraId="3853C98A" w14:textId="77777777" w:rsidR="008C3FCE" w:rsidRPr="00987302" w:rsidRDefault="008C3FCE">
      <w:pPr>
        <w:pStyle w:val="Normal1"/>
        <w:spacing w:after="0"/>
      </w:pPr>
    </w:p>
    <w:p w14:paraId="2361DA12" w14:textId="77777777" w:rsidR="00AB1F45" w:rsidRPr="00987302" w:rsidRDefault="00AB1F45">
      <w:pPr>
        <w:pStyle w:val="Normal1"/>
        <w:spacing w:after="0"/>
      </w:pPr>
      <w:r w:rsidRPr="00987302">
        <w:rPr>
          <w:rStyle w:val="zadanifontodlomka-000001"/>
        </w:rPr>
        <w:t xml:space="preserve">Neophodno je podizanje antikoruptivne i etičke svijesti upravljačkih struktura, ali i svih zaposlenika, jer pojedinac izgrađenog integriteta ključ je borbe protiv korupcije. </w:t>
      </w:r>
    </w:p>
    <w:p w14:paraId="7BF79E88" w14:textId="77777777" w:rsidR="00AB1F45" w:rsidRPr="00987302" w:rsidRDefault="00AB1F45">
      <w:pPr>
        <w:pStyle w:val="Normal1"/>
        <w:spacing w:after="0"/>
      </w:pPr>
      <w:r w:rsidRPr="00987302">
        <w:rPr>
          <w:rStyle w:val="000000"/>
        </w:rPr>
        <w:t> </w:t>
      </w:r>
      <w:r w:rsidRPr="00987302">
        <w:t xml:space="preserve"> </w:t>
      </w:r>
    </w:p>
    <w:p w14:paraId="6589B7DF" w14:textId="016791A9" w:rsidR="00AB1F45" w:rsidRPr="00987302" w:rsidRDefault="00AB1F45">
      <w:pPr>
        <w:pStyle w:val="Heading3"/>
        <w:spacing w:before="0" w:after="0" w:afterAutospacing="0"/>
        <w:rPr>
          <w:rFonts w:eastAsia="Times New Roman"/>
          <w:sz w:val="24"/>
          <w:szCs w:val="24"/>
        </w:rPr>
      </w:pPr>
      <w:r w:rsidRPr="00987302">
        <w:rPr>
          <w:rStyle w:val="zadanifontodlomka-000001"/>
          <w:rFonts w:eastAsia="Times New Roman"/>
          <w:b w:val="0"/>
          <w:bCs w:val="0"/>
        </w:rPr>
        <w:t>Mjera 2.1. Jačanje integriteta zaposlenika i upravljačkih struktura</w:t>
      </w:r>
      <w:r w:rsidRPr="00987302">
        <w:rPr>
          <w:rFonts w:eastAsia="Times New Roman"/>
          <w:sz w:val="24"/>
          <w:szCs w:val="24"/>
        </w:rPr>
        <w:t xml:space="preserve"> </w:t>
      </w:r>
    </w:p>
    <w:p w14:paraId="37057586" w14:textId="77777777" w:rsidR="00B75F31" w:rsidRPr="00987302" w:rsidRDefault="00B75F31">
      <w:pPr>
        <w:pStyle w:val="Normal1"/>
        <w:spacing w:after="0"/>
        <w:rPr>
          <w:rFonts w:eastAsia="Times New Roman"/>
          <w:b/>
          <w:bCs/>
        </w:rPr>
      </w:pPr>
    </w:p>
    <w:p w14:paraId="6F5FD893" w14:textId="5BB17B5E" w:rsidR="00AB1F45" w:rsidRPr="00987302" w:rsidRDefault="00AB1F45">
      <w:pPr>
        <w:pStyle w:val="Normal1"/>
        <w:spacing w:after="0"/>
      </w:pPr>
      <w:r w:rsidRPr="00987302">
        <w:rPr>
          <w:rStyle w:val="zadanifontodlomka-000001"/>
        </w:rPr>
        <w:t>Smjernica 2.1.1.  Potrebno je donijeti i među zaposlenicima i upravljačkim strukturama objaviti etički kodeks kojim se utvrđuju vrste i postupak provedbe disciplinskih mjera koje se mogu poduzeti kad postoji kršenje politike, procedure ili pravila etičkoga ponašanja, a radi podizanja razine informiranosti o postavljenim zabranama te kako bi se razvila svijest o problematici i posljedicama nepropisnog ponašanja.</w:t>
      </w:r>
      <w:r w:rsidRPr="00987302">
        <w:t xml:space="preserve"> </w:t>
      </w:r>
    </w:p>
    <w:p w14:paraId="778EEFCD" w14:textId="77777777" w:rsidR="008C3FCE" w:rsidRPr="00987302" w:rsidRDefault="008C3FCE">
      <w:pPr>
        <w:pStyle w:val="Normal1"/>
        <w:spacing w:after="0"/>
      </w:pPr>
    </w:p>
    <w:p w14:paraId="4B047530" w14:textId="41928D66" w:rsidR="00AB1F45" w:rsidRPr="00987302" w:rsidRDefault="00AB1F45">
      <w:pPr>
        <w:pStyle w:val="Normal1"/>
        <w:spacing w:after="0"/>
      </w:pPr>
      <w:r w:rsidRPr="00987302">
        <w:rPr>
          <w:rStyle w:val="zadanifontodlomka-000001"/>
        </w:rPr>
        <w:t>Smjernica 2.1.2. Potrebno je imenovati povjerenika za etiku, kao osobu zaduženu za primanje pritužbi zaposlenika, građana i drugih osoba  u vezi s neetičnim i, moguće, koruptivnim ponašanjem zaposlenika, te za promoviranje etičkog  postupanja u međusobnim odnosima zaposlenika i odnosa prema građanima, korisnicima usluga.</w:t>
      </w:r>
      <w:r w:rsidRPr="00987302">
        <w:t xml:space="preserve"> </w:t>
      </w:r>
    </w:p>
    <w:p w14:paraId="2E475AB2" w14:textId="77777777" w:rsidR="008C3FCE" w:rsidRPr="00987302" w:rsidRDefault="008C3FCE">
      <w:pPr>
        <w:pStyle w:val="Normal1"/>
        <w:spacing w:after="0"/>
      </w:pPr>
    </w:p>
    <w:p w14:paraId="69FBADC5" w14:textId="581D08FF" w:rsidR="00AB1F45" w:rsidRPr="00987302" w:rsidRDefault="00AB1F45" w:rsidP="00E07FF3">
      <w:pPr>
        <w:pStyle w:val="Normal1"/>
        <w:spacing w:after="0"/>
      </w:pPr>
      <w:r w:rsidRPr="00987302">
        <w:rPr>
          <w:rStyle w:val="zadanifontodlomka-000001"/>
        </w:rPr>
        <w:lastRenderedPageBreak/>
        <w:t>Smjernica 2.1.3. Implementacija samo</w:t>
      </w:r>
      <w:r w:rsidR="00E07FF3">
        <w:rPr>
          <w:rStyle w:val="zadanifontodlomka-000001"/>
        </w:rPr>
        <w:t>procjene</w:t>
      </w:r>
      <w:r w:rsidRPr="00987302">
        <w:rPr>
          <w:rStyle w:val="zadanifontodlomka-000001"/>
        </w:rPr>
        <w:t xml:space="preserve"> procesa rada i organizacije u svrhu unaprjeđenja integriteta. Kao obrazac može poslužiti</w:t>
      </w:r>
      <w:r w:rsidR="00E07FF3">
        <w:rPr>
          <w:rStyle w:val="zadanifontodlomka-000001"/>
        </w:rPr>
        <w:t xml:space="preserve"> </w:t>
      </w:r>
      <w:r w:rsidR="00E07FF3" w:rsidRPr="00E07FF3">
        <w:rPr>
          <w:rStyle w:val="zadanifontodlomka-000001"/>
        </w:rPr>
        <w:t>Upitnik o fiskalnoj odgovornosti za trgovačka društva i druge pravne osobe koji je sastavni dio Uredbe o sastavljanju i predaji izjave o fiskalnoj odgovornosti i izvještaja o primjeni fiskalnih pravila</w:t>
      </w:r>
      <w:r w:rsidR="00E07FF3">
        <w:rPr>
          <w:rStyle w:val="zadanifontodlomka-000001"/>
        </w:rPr>
        <w:t>.</w:t>
      </w:r>
      <w:r w:rsidRPr="00987302">
        <w:rPr>
          <w:rStyle w:val="zadanifontodlomka-000001"/>
        </w:rPr>
        <w:t xml:space="preserve"> </w:t>
      </w:r>
    </w:p>
    <w:p w14:paraId="77464571" w14:textId="026F33F0" w:rsidR="00AB1F45" w:rsidRPr="00987302" w:rsidRDefault="00AB1F45">
      <w:pPr>
        <w:pStyle w:val="Heading3"/>
        <w:spacing w:before="0" w:after="0" w:afterAutospacing="0"/>
        <w:rPr>
          <w:rFonts w:eastAsia="Times New Roman"/>
          <w:sz w:val="24"/>
          <w:szCs w:val="24"/>
        </w:rPr>
      </w:pPr>
      <w:r w:rsidRPr="00987302">
        <w:rPr>
          <w:rStyle w:val="zadanifontodlomka-000001"/>
          <w:rFonts w:eastAsia="Times New Roman"/>
          <w:b w:val="0"/>
          <w:bCs w:val="0"/>
        </w:rPr>
        <w:t>Mjera 2.2. Jačanje transparentnosti trgovačkih društava</w:t>
      </w:r>
      <w:r w:rsidRPr="00987302">
        <w:rPr>
          <w:rFonts w:eastAsia="Times New Roman"/>
          <w:sz w:val="24"/>
          <w:szCs w:val="24"/>
        </w:rPr>
        <w:t xml:space="preserve"> </w:t>
      </w:r>
    </w:p>
    <w:p w14:paraId="349F5DAD" w14:textId="77777777" w:rsidR="008C3FCE" w:rsidRPr="00987302" w:rsidRDefault="00AB1F45">
      <w:pPr>
        <w:pStyle w:val="Normal1"/>
        <w:spacing w:after="0"/>
        <w:rPr>
          <w:rStyle w:val="zadanifontodlomka-000001"/>
        </w:rPr>
      </w:pPr>
      <w:r w:rsidRPr="00987302">
        <w:rPr>
          <w:rStyle w:val="zadanifontodlomka-000001"/>
        </w:rPr>
        <w:t>Smjernica 2.2.1. Do kraja poslovne godine na svojoj internetskoj stranici potrebno je objaviti kalendar važnih događaja koji se očekuju u narednoj poslovnoj godini (npr. predviđeni datum objave financijskih rezultata, datum održavanja glavne skupštine društva, datum isplate dividende i sl.)</w:t>
      </w:r>
      <w:r w:rsidR="008C3FCE" w:rsidRPr="00987302">
        <w:rPr>
          <w:rStyle w:val="zadanifontodlomka-000001"/>
        </w:rPr>
        <w:t>.</w:t>
      </w:r>
    </w:p>
    <w:p w14:paraId="5DE2E8F3" w14:textId="1BA218D5" w:rsidR="00AB1F45" w:rsidRPr="00987302" w:rsidRDefault="00AB1F45">
      <w:pPr>
        <w:pStyle w:val="Normal1"/>
        <w:spacing w:after="0"/>
      </w:pPr>
      <w:r w:rsidRPr="00987302">
        <w:t xml:space="preserve"> </w:t>
      </w:r>
    </w:p>
    <w:p w14:paraId="650F9781" w14:textId="60D97576" w:rsidR="00AB1F45" w:rsidRPr="00987302" w:rsidRDefault="00AB1F45">
      <w:pPr>
        <w:pStyle w:val="Normal1"/>
        <w:spacing w:after="0"/>
        <w:rPr>
          <w:rStyle w:val="zadanifontodlomka-000001"/>
        </w:rPr>
      </w:pPr>
      <w:r w:rsidRPr="00987302">
        <w:rPr>
          <w:rStyle w:val="zadanifontodlomka-000001"/>
        </w:rPr>
        <w:t xml:space="preserve">Smjernica 2.2.2. Potrebno je definirati i na mrežnoj stranici društva objaviti: viziju i misiju; opće i posebne ciljeve za sljedeće trogodišnje razdoblje; osnovne organizacijske vrijednosti i osnovne principe u pogledu odnosa sa trećim stranama (korisnici usluga, dobavljači, država i drugi partneri). </w:t>
      </w:r>
    </w:p>
    <w:p w14:paraId="117C11E0" w14:textId="77777777" w:rsidR="008C3FCE" w:rsidRPr="00987302" w:rsidRDefault="008C3FCE">
      <w:pPr>
        <w:pStyle w:val="Normal1"/>
        <w:spacing w:after="0"/>
      </w:pPr>
    </w:p>
    <w:p w14:paraId="223418EA" w14:textId="2FAAA6FB" w:rsidR="00AB1F45" w:rsidRPr="00987302" w:rsidRDefault="00AB1F45">
      <w:pPr>
        <w:pStyle w:val="Normal1"/>
        <w:spacing w:after="0"/>
      </w:pPr>
      <w:r w:rsidRPr="00987302">
        <w:rPr>
          <w:rStyle w:val="zadanifontodlomka-000001"/>
        </w:rPr>
        <w:t xml:space="preserve">Smjernica 2.2.3. Objavljivanje informacija vezano uz postupak javne nabave sukladno važećim propisima. U slučaju nabave robe iznad 20.000,00  kuna, te radova iznad 100.000,00  kuna naručitelji i ponuditelji trebaju potpisati </w:t>
      </w:r>
      <w:r w:rsidR="00A91821" w:rsidRPr="0056636F">
        <w:rPr>
          <w:rStyle w:val="zadanifontodlomka-000001"/>
          <w:i/>
        </w:rPr>
        <w:t>I</w:t>
      </w:r>
      <w:r w:rsidRPr="0056636F">
        <w:rPr>
          <w:rStyle w:val="zadanifontodlomka-000001"/>
          <w:i/>
        </w:rPr>
        <w:t>zjav</w:t>
      </w:r>
      <w:r w:rsidR="00A91821" w:rsidRPr="0056636F">
        <w:rPr>
          <w:rStyle w:val="zadanifontodlomka-000001"/>
          <w:i/>
        </w:rPr>
        <w:t>u</w:t>
      </w:r>
      <w:r w:rsidRPr="0056636F">
        <w:rPr>
          <w:rStyle w:val="zadanifontodlomka-000001"/>
          <w:i/>
        </w:rPr>
        <w:t xml:space="preserve"> o integritetu</w:t>
      </w:r>
      <w:r w:rsidRPr="00987302">
        <w:rPr>
          <w:rStyle w:val="zadanifontodlomka-000001"/>
        </w:rPr>
        <w:t xml:space="preserve">  kojom svi ponuditelji i naručitelji pisano jamče korektnost u postupku, kao i izostanak bilo kakve zabranjene prakse u vezi s postupkom nadmetanja (radnja koja je korupcija ili prijevara, nuđenje, davanje ili obećavanje neke neprilične prednosti koja može utjecati na djelovanje nekog zaposlenika) te izražavaju suglasnost s provedbom revizije cijeloga postupka od strane neovisnih stručnjaka i prihvaćanjem odgovornosti i određenih sankcija (ugovorne kazne, bezuvjetni otkaz ugovora) ukoliko se krše pravila. Također, opći uvjeti nabave trebaju sadržavati klauzulu „integritet“ koji će se primjenjivati na sve javne nabave.     </w:t>
      </w:r>
    </w:p>
    <w:p w14:paraId="1DE2D961" w14:textId="77777777" w:rsidR="00987302" w:rsidRDefault="00987302">
      <w:pPr>
        <w:pStyle w:val="Normal1"/>
        <w:spacing w:after="0"/>
        <w:rPr>
          <w:rStyle w:val="zadanifontodlomka-000001"/>
        </w:rPr>
      </w:pPr>
    </w:p>
    <w:p w14:paraId="43AC95CF" w14:textId="5FC68854" w:rsidR="00AB1F45" w:rsidRPr="00987302" w:rsidRDefault="00AB1F45">
      <w:pPr>
        <w:pStyle w:val="Normal1"/>
        <w:spacing w:after="0"/>
      </w:pPr>
      <w:r w:rsidRPr="00987302">
        <w:rPr>
          <w:rStyle w:val="zadanifontodlomka-000001"/>
        </w:rPr>
        <w:t>Aktivnosti koje proizlaze iz smjernice podrazumijevaju kontinuirano izvršavanje.</w:t>
      </w:r>
      <w:r w:rsidRPr="00987302">
        <w:t xml:space="preserve"> </w:t>
      </w:r>
    </w:p>
    <w:p w14:paraId="5E68E311" w14:textId="77777777" w:rsidR="008C3FCE" w:rsidRPr="00987302" w:rsidRDefault="008C3FCE">
      <w:pPr>
        <w:pStyle w:val="Normal1"/>
        <w:spacing w:after="0"/>
      </w:pPr>
    </w:p>
    <w:p w14:paraId="4EFC0702" w14:textId="78DBFA3C" w:rsidR="00AB1F45" w:rsidRPr="00987302" w:rsidRDefault="00AB1F45">
      <w:pPr>
        <w:pStyle w:val="Normal1"/>
        <w:spacing w:after="0"/>
        <w:rPr>
          <w:rStyle w:val="zadanifontodlomka-000001"/>
        </w:rPr>
      </w:pPr>
      <w:r w:rsidRPr="00987302">
        <w:rPr>
          <w:rStyle w:val="zadanifontodlomka-000001"/>
        </w:rPr>
        <w:t xml:space="preserve">Smjernica 2.2.4. Proaktivno objavljivati informacije, kako je uređeno Zakonom o pravu na pristup informacijama i podrednim aktima. </w:t>
      </w:r>
    </w:p>
    <w:p w14:paraId="2A1BC1B1" w14:textId="77777777" w:rsidR="008C3FCE" w:rsidRPr="00987302" w:rsidRDefault="008C3FCE">
      <w:pPr>
        <w:pStyle w:val="Normal1"/>
        <w:spacing w:after="0"/>
      </w:pPr>
    </w:p>
    <w:p w14:paraId="35A5A547" w14:textId="74177F5F" w:rsidR="00AB1F45" w:rsidRPr="00987302" w:rsidRDefault="00AB1F45">
      <w:pPr>
        <w:pStyle w:val="Normal1"/>
        <w:spacing w:after="0"/>
        <w:rPr>
          <w:rStyle w:val="zadanifontodlomka-000001"/>
        </w:rPr>
      </w:pPr>
      <w:r w:rsidRPr="00987302">
        <w:rPr>
          <w:rStyle w:val="zadanifontodlomka-000001"/>
        </w:rPr>
        <w:t xml:space="preserve">Trgovačka društva u većinskom državnom  vlasništvu, kao tijela javne vlasti, dužna su sukladno članku 10. Zakona o pravu na pristup informacijama na svojim internetskim stranicama na lako pretraživ način i u strojno čitljivom obliku objavljivati podatke i informacije. Uz objavu svih informacija sadržanih u članku 10., osobito je potrebno </w:t>
      </w:r>
      <w:r w:rsidR="004F6E7B" w:rsidRPr="00987302">
        <w:rPr>
          <w:rStyle w:val="zadanifontodlomka-000001"/>
        </w:rPr>
        <w:t xml:space="preserve">osigurati objavljivanje i ažuriranje sljedećih informacija: </w:t>
      </w:r>
    </w:p>
    <w:p w14:paraId="447E4364" w14:textId="77777777" w:rsidR="00B75F31" w:rsidRPr="00987302" w:rsidRDefault="00B75F31">
      <w:pPr>
        <w:pStyle w:val="Normal1"/>
        <w:spacing w:after="0"/>
      </w:pPr>
    </w:p>
    <w:p w14:paraId="2EC26E8F" w14:textId="2DEAB19B" w:rsidR="00AB1F45" w:rsidRPr="00987302" w:rsidRDefault="00AB1F45">
      <w:pPr>
        <w:pStyle w:val="Normal1"/>
        <w:numPr>
          <w:ilvl w:val="0"/>
          <w:numId w:val="2"/>
        </w:numPr>
        <w:spacing w:after="0"/>
      </w:pPr>
      <w:r w:rsidRPr="00987302">
        <w:rPr>
          <w:rStyle w:val="zadanifontodlomka-000001"/>
        </w:rPr>
        <w:t>propis</w:t>
      </w:r>
      <w:r w:rsidR="004F6E7B" w:rsidRPr="00987302">
        <w:rPr>
          <w:rStyle w:val="zadanifontodlomka-000001"/>
        </w:rPr>
        <w:t>a</w:t>
      </w:r>
      <w:r w:rsidRPr="00987302">
        <w:rPr>
          <w:rStyle w:val="zadanifontodlomka-000001"/>
        </w:rPr>
        <w:t xml:space="preserve"> koji se odnose na trgovačko društvo kao i opć</w:t>
      </w:r>
      <w:r w:rsidR="004F6E7B" w:rsidRPr="00987302">
        <w:rPr>
          <w:rStyle w:val="zadanifontodlomka-000001"/>
        </w:rPr>
        <w:t xml:space="preserve">ih </w:t>
      </w:r>
      <w:r w:rsidRPr="00987302">
        <w:rPr>
          <w:rStyle w:val="zadanifontodlomka-000001"/>
        </w:rPr>
        <w:t>ak</w:t>
      </w:r>
      <w:r w:rsidR="004F6E7B" w:rsidRPr="00987302">
        <w:rPr>
          <w:rStyle w:val="zadanifontodlomka-000001"/>
        </w:rPr>
        <w:t>a</w:t>
      </w:r>
      <w:r w:rsidRPr="00987302">
        <w:rPr>
          <w:rStyle w:val="zadanifontodlomka-000001"/>
        </w:rPr>
        <w:t>t</w:t>
      </w:r>
      <w:r w:rsidR="004F6E7B" w:rsidRPr="00987302">
        <w:rPr>
          <w:rStyle w:val="zadanifontodlomka-000001"/>
        </w:rPr>
        <w:t>a</w:t>
      </w:r>
      <w:r w:rsidRPr="00987302">
        <w:rPr>
          <w:rStyle w:val="zadanifontodlomka-000001"/>
        </w:rPr>
        <w:t xml:space="preserve"> koje društvo donosi, a osobito on</w:t>
      </w:r>
      <w:r w:rsidR="004F6E7B" w:rsidRPr="00987302">
        <w:rPr>
          <w:rStyle w:val="zadanifontodlomka-000001"/>
        </w:rPr>
        <w:t xml:space="preserve">ih </w:t>
      </w:r>
      <w:r w:rsidRPr="00987302">
        <w:rPr>
          <w:rStyle w:val="zadanifontodlomka-000001"/>
        </w:rPr>
        <w:t>kojima se utječe na interese korisnika (</w:t>
      </w:r>
      <w:r w:rsidR="00762396">
        <w:rPr>
          <w:rStyle w:val="zadanifontodlomka-000001"/>
        </w:rPr>
        <w:t xml:space="preserve">pravilnici o poslovnoj tajni, </w:t>
      </w:r>
      <w:r w:rsidRPr="00987302">
        <w:rPr>
          <w:rStyle w:val="zadanifontodlomka-000001"/>
        </w:rPr>
        <w:t>tarife, cjenici, načini ostvarivanja usluga)</w:t>
      </w:r>
      <w:r w:rsidR="00A91821">
        <w:rPr>
          <w:rStyle w:val="zadanifontodlomka-000001"/>
        </w:rPr>
        <w:t>,</w:t>
      </w:r>
      <w:r w:rsidRPr="00987302">
        <w:t xml:space="preserve"> </w:t>
      </w:r>
    </w:p>
    <w:p w14:paraId="74182EA6" w14:textId="4C47F522" w:rsidR="00AB1F45" w:rsidRPr="00987302" w:rsidRDefault="00AB1F45">
      <w:pPr>
        <w:pStyle w:val="Normal1"/>
        <w:numPr>
          <w:ilvl w:val="0"/>
          <w:numId w:val="2"/>
        </w:numPr>
        <w:spacing w:after="0"/>
      </w:pPr>
      <w:r w:rsidRPr="00987302">
        <w:rPr>
          <w:rStyle w:val="zadanifontodlomka-000001"/>
        </w:rPr>
        <w:t>informacij</w:t>
      </w:r>
      <w:r w:rsidR="004F6E7B" w:rsidRPr="00987302">
        <w:rPr>
          <w:rStyle w:val="zadanifontodlomka-000001"/>
        </w:rPr>
        <w:t>a</w:t>
      </w:r>
      <w:r w:rsidRPr="00987302">
        <w:rPr>
          <w:rStyle w:val="zadanifontodlomka-000001"/>
        </w:rPr>
        <w:t xml:space="preserve"> o radu, uključujući podatke o aktivnostima, organizaciji (</w:t>
      </w:r>
      <w:r w:rsidR="004F6E7B" w:rsidRPr="00987302">
        <w:rPr>
          <w:rStyle w:val="zadanifontodlomka-000001"/>
        </w:rPr>
        <w:t>tijelima</w:t>
      </w:r>
      <w:r w:rsidRPr="00987302">
        <w:rPr>
          <w:rStyle w:val="zadanifontodlomka-000001"/>
        </w:rPr>
        <w:t>, ustrojstvu, imen</w:t>
      </w:r>
      <w:r w:rsidR="004F6E7B" w:rsidRPr="00987302">
        <w:rPr>
          <w:rStyle w:val="zadanifontodlomka-000001"/>
        </w:rPr>
        <w:t>ima</w:t>
      </w:r>
      <w:r w:rsidRPr="00987302">
        <w:rPr>
          <w:rStyle w:val="zadanifontodlomka-000001"/>
        </w:rPr>
        <w:t xml:space="preserve"> i kontakt</w:t>
      </w:r>
      <w:r w:rsidR="004F6E7B" w:rsidRPr="00987302">
        <w:rPr>
          <w:rStyle w:val="zadanifontodlomka-000001"/>
        </w:rPr>
        <w:t>ima</w:t>
      </w:r>
      <w:r w:rsidRPr="00987302">
        <w:rPr>
          <w:rStyle w:val="zadanifontodlomka-000001"/>
        </w:rPr>
        <w:t xml:space="preserve"> voditelja organizacijskih jedinica, kontakte korisničkih službi i drugo), datume sjednica </w:t>
      </w:r>
      <w:r w:rsidR="004F6E7B" w:rsidRPr="00987302">
        <w:rPr>
          <w:rStyle w:val="zadanifontodlomka-000001"/>
        </w:rPr>
        <w:t>tijela</w:t>
      </w:r>
      <w:r w:rsidRPr="00987302">
        <w:rPr>
          <w:rStyle w:val="zadanifontodlomka-000001"/>
        </w:rPr>
        <w:t>, zaključke i službene dokumente usvojene na sjednicama</w:t>
      </w:r>
      <w:r w:rsidR="00A91821">
        <w:rPr>
          <w:rStyle w:val="zadanifontodlomka-000001"/>
        </w:rPr>
        <w:t>,</w:t>
      </w:r>
      <w:r w:rsidRPr="00987302">
        <w:rPr>
          <w:rStyle w:val="zadanifontodlomka-000001"/>
        </w:rPr>
        <w:t xml:space="preserve"> </w:t>
      </w:r>
    </w:p>
    <w:p w14:paraId="5EC29A2D" w14:textId="3B69A1F1" w:rsidR="00AB1F45" w:rsidRPr="00987302" w:rsidRDefault="00AB1F45">
      <w:pPr>
        <w:pStyle w:val="Normal1"/>
        <w:numPr>
          <w:ilvl w:val="0"/>
          <w:numId w:val="2"/>
        </w:numPr>
        <w:spacing w:after="0"/>
      </w:pPr>
      <w:r w:rsidRPr="00987302">
        <w:rPr>
          <w:rStyle w:val="zadanifontodlomka-000001"/>
        </w:rPr>
        <w:t>informacij</w:t>
      </w:r>
      <w:r w:rsidR="004F6E7B" w:rsidRPr="00987302">
        <w:rPr>
          <w:rStyle w:val="zadanifontodlomka-000001"/>
        </w:rPr>
        <w:t>a</w:t>
      </w:r>
      <w:r w:rsidRPr="00987302">
        <w:rPr>
          <w:rStyle w:val="zadanifontodlomka-000001"/>
        </w:rPr>
        <w:t xml:space="preserve"> o financiranju i izvorima financiranja, financijsk</w:t>
      </w:r>
      <w:r w:rsidR="004F6E7B" w:rsidRPr="00987302">
        <w:rPr>
          <w:rStyle w:val="zadanifontodlomka-000001"/>
        </w:rPr>
        <w:t>ih</w:t>
      </w:r>
      <w:r w:rsidRPr="00987302">
        <w:rPr>
          <w:rStyle w:val="zadanifontodlomka-000001"/>
        </w:rPr>
        <w:t xml:space="preserve"> planov</w:t>
      </w:r>
      <w:r w:rsidR="004F6E7B" w:rsidRPr="00987302">
        <w:rPr>
          <w:rStyle w:val="zadanifontodlomka-000001"/>
        </w:rPr>
        <w:t>a</w:t>
      </w:r>
      <w:r w:rsidRPr="00987302">
        <w:rPr>
          <w:rStyle w:val="zadanifontodlomka-000001"/>
        </w:rPr>
        <w:t>, izvještaj</w:t>
      </w:r>
      <w:r w:rsidR="004F6E7B" w:rsidRPr="00987302">
        <w:rPr>
          <w:rStyle w:val="zadanifontodlomka-000001"/>
        </w:rPr>
        <w:t>a</w:t>
      </w:r>
      <w:r w:rsidRPr="00987302">
        <w:rPr>
          <w:rStyle w:val="zadanifontodlomka-000001"/>
        </w:rPr>
        <w:t xml:space="preserve"> o izvršenju financijskog plana, kao i godišnj</w:t>
      </w:r>
      <w:r w:rsidR="004F6E7B" w:rsidRPr="00987302">
        <w:rPr>
          <w:rStyle w:val="zadanifontodlomka-000001"/>
        </w:rPr>
        <w:t>ih</w:t>
      </w:r>
      <w:r w:rsidRPr="00987302">
        <w:rPr>
          <w:rStyle w:val="zadanifontodlomka-000001"/>
        </w:rPr>
        <w:t xml:space="preserve"> financijsk</w:t>
      </w:r>
      <w:r w:rsidR="004F6E7B" w:rsidRPr="00987302">
        <w:rPr>
          <w:rStyle w:val="zadanifontodlomka-000001"/>
        </w:rPr>
        <w:t>ih</w:t>
      </w:r>
      <w:r w:rsidRPr="00987302">
        <w:rPr>
          <w:rStyle w:val="zadanifontodlomka-000001"/>
        </w:rPr>
        <w:t xml:space="preserve"> izvještaj</w:t>
      </w:r>
      <w:r w:rsidR="004F6E7B" w:rsidRPr="00987302">
        <w:rPr>
          <w:rStyle w:val="zadanifontodlomka-000001"/>
        </w:rPr>
        <w:t>a</w:t>
      </w:r>
      <w:r w:rsidRPr="00987302">
        <w:rPr>
          <w:rStyle w:val="zadanifontodlomka-000001"/>
        </w:rPr>
        <w:t xml:space="preserve">, </w:t>
      </w:r>
      <w:r w:rsidR="004F6E7B" w:rsidRPr="00987302">
        <w:rPr>
          <w:rStyle w:val="zadanifontodlomka-000001"/>
        </w:rPr>
        <w:t xml:space="preserve">revizijskih  izvješća, osobito </w:t>
      </w:r>
      <w:r w:rsidRPr="00987302">
        <w:rPr>
          <w:rStyle w:val="zadanifontodlomka-000001"/>
        </w:rPr>
        <w:t>izvješća neovisne revizije o reviziji financijskog poslovanja društva</w:t>
      </w:r>
      <w:r w:rsidR="00A91821">
        <w:rPr>
          <w:rStyle w:val="zadanifontodlomka-000001"/>
        </w:rPr>
        <w:t>,</w:t>
      </w:r>
      <w:r w:rsidRPr="00987302">
        <w:t xml:space="preserve"> </w:t>
      </w:r>
    </w:p>
    <w:p w14:paraId="6AA1A48F" w14:textId="68028632" w:rsidR="00AB1F45" w:rsidRPr="00987302" w:rsidRDefault="00AB1F45">
      <w:pPr>
        <w:pStyle w:val="Normal1"/>
        <w:numPr>
          <w:ilvl w:val="0"/>
          <w:numId w:val="2"/>
        </w:numPr>
        <w:spacing w:after="0"/>
      </w:pPr>
      <w:r w:rsidRPr="00987302">
        <w:rPr>
          <w:rStyle w:val="zadanifontodlomka-000001"/>
        </w:rPr>
        <w:t xml:space="preserve">planove, strategije, programe kao i godišnja izvješća o poslovanju društva </w:t>
      </w:r>
      <w:r w:rsidR="00A91821">
        <w:rPr>
          <w:rStyle w:val="zadanifontodlomka-000001"/>
        </w:rPr>
        <w:t>,</w:t>
      </w:r>
    </w:p>
    <w:p w14:paraId="5632F796" w14:textId="43E32DDD" w:rsidR="00AB1F45" w:rsidRPr="00987302" w:rsidRDefault="00AB1F45">
      <w:pPr>
        <w:pStyle w:val="Normal1"/>
        <w:numPr>
          <w:ilvl w:val="0"/>
          <w:numId w:val="2"/>
        </w:numPr>
        <w:spacing w:after="0"/>
      </w:pPr>
      <w:r w:rsidRPr="00987302">
        <w:rPr>
          <w:rStyle w:val="zadanifontodlomka-000001"/>
        </w:rPr>
        <w:t>odluk</w:t>
      </w:r>
      <w:r w:rsidR="004F6E7B" w:rsidRPr="00987302">
        <w:rPr>
          <w:rStyle w:val="zadanifontodlomka-000001"/>
        </w:rPr>
        <w:t>a</w:t>
      </w:r>
      <w:r w:rsidRPr="00987302">
        <w:rPr>
          <w:rStyle w:val="zadanifontodlomka-000001"/>
        </w:rPr>
        <w:t xml:space="preserve"> Uprave i mjere donesen</w:t>
      </w:r>
      <w:r w:rsidR="004F6E7B" w:rsidRPr="00987302">
        <w:rPr>
          <w:rStyle w:val="zadanifontodlomka-000001"/>
        </w:rPr>
        <w:t xml:space="preserve">ih </w:t>
      </w:r>
      <w:r w:rsidR="00987302">
        <w:rPr>
          <w:rStyle w:val="zadanifontodlomka-000001"/>
        </w:rPr>
        <w:t>uz suglasnost Vlade RH</w:t>
      </w:r>
      <w:r w:rsidR="00A91821">
        <w:rPr>
          <w:rStyle w:val="zadanifontodlomka-000001"/>
        </w:rPr>
        <w:t>,</w:t>
      </w:r>
    </w:p>
    <w:p w14:paraId="7C511612" w14:textId="7D63613B" w:rsidR="00AB1F45" w:rsidRPr="00987302" w:rsidRDefault="00AB1F45">
      <w:pPr>
        <w:pStyle w:val="Normal1"/>
        <w:numPr>
          <w:ilvl w:val="0"/>
          <w:numId w:val="2"/>
        </w:numPr>
        <w:spacing w:after="0"/>
      </w:pPr>
      <w:r w:rsidRPr="00987302">
        <w:rPr>
          <w:rStyle w:val="zadanifontodlomka-000001"/>
        </w:rPr>
        <w:lastRenderedPageBreak/>
        <w:t>informacij</w:t>
      </w:r>
      <w:r w:rsidR="004F6E7B" w:rsidRPr="00987302">
        <w:rPr>
          <w:rStyle w:val="zadanifontodlomka-000001"/>
        </w:rPr>
        <w:t>a</w:t>
      </w:r>
      <w:r w:rsidRPr="00987302">
        <w:rPr>
          <w:rStyle w:val="zadanifontodlomka-000001"/>
        </w:rPr>
        <w:t xml:space="preserve"> o postupcima javne nabave, sukladno Zakonu o javnoj nabavi, i to: planove nabave, registre sklopljenih ugovora o javnoj nabavi (u strojno čitljivom obliku), popis gospodarskih subjekata s kojima je predstavnik naručitelja ili s njim povezane osobe u sukobu interesa ili obavijest da takvi subjekti ne postoje, zatim najave javnih nabava, informacije o natječaju, natječajnu dokumentaciju potrebnu za nadmetanje, zapisnike o otvaranju ponuda, informacije o statusu svih pokrenutih javnih nabava i svih odluka natječajnih komisija /povjerenstava u postupku provođenja javne nabave (odluke o odabiru, poništenju itd.), obavijes</w:t>
      </w:r>
      <w:r w:rsidR="00987302">
        <w:rPr>
          <w:rStyle w:val="zadanifontodlomka-000001"/>
        </w:rPr>
        <w:t>ti o sklopljenim ugovorima itd.</w:t>
      </w:r>
      <w:r w:rsidR="00A91821">
        <w:rPr>
          <w:rStyle w:val="zadanifontodlomka-000001"/>
        </w:rPr>
        <w:t>,</w:t>
      </w:r>
    </w:p>
    <w:p w14:paraId="4DC8B5E9" w14:textId="68960E7D" w:rsidR="00AB1F45" w:rsidRPr="00987302" w:rsidRDefault="00AB1F45">
      <w:pPr>
        <w:pStyle w:val="Normal1"/>
        <w:numPr>
          <w:ilvl w:val="0"/>
          <w:numId w:val="2"/>
        </w:numPr>
        <w:spacing w:after="0"/>
      </w:pPr>
      <w:r w:rsidRPr="00987302">
        <w:rPr>
          <w:rStyle w:val="zadanifontodlomka-000001"/>
        </w:rPr>
        <w:t>natječaj</w:t>
      </w:r>
      <w:r w:rsidR="004F6E7B" w:rsidRPr="00987302">
        <w:rPr>
          <w:rStyle w:val="zadanifontodlomka-000001"/>
        </w:rPr>
        <w:t>a</w:t>
      </w:r>
      <w:r w:rsidRPr="00987302">
        <w:rPr>
          <w:rStyle w:val="zadanifontodlomka-000001"/>
        </w:rPr>
        <w:t xml:space="preserve"> za zapošljavanje, uključivo najave i pozive na testiranje, </w:t>
      </w:r>
      <w:r w:rsidR="004F6E7B" w:rsidRPr="00987302">
        <w:rPr>
          <w:rStyle w:val="zadanifontodlomka-000001"/>
        </w:rPr>
        <w:t xml:space="preserve">dokumente za pripremu </w:t>
      </w:r>
      <w:r w:rsidRPr="00987302">
        <w:rPr>
          <w:rStyle w:val="zadanifontodlomka-000001"/>
        </w:rPr>
        <w:t xml:space="preserve"> kandidata za testiranje, termine za intervjue, informacije o statusu postupka prij</w:t>
      </w:r>
      <w:r w:rsidR="004F6E7B" w:rsidRPr="00987302">
        <w:rPr>
          <w:rStyle w:val="zadanifontodlomka-000001"/>
        </w:rPr>
        <w:t>e</w:t>
      </w:r>
      <w:r w:rsidRPr="00987302">
        <w:rPr>
          <w:rStyle w:val="zadanifontodlomka-000001"/>
        </w:rPr>
        <w:t>ma u radni odnos u slučaju obustave natječaja</w:t>
      </w:r>
      <w:r w:rsidR="00987302">
        <w:rPr>
          <w:rStyle w:val="zadanifontodlomka-000001"/>
        </w:rPr>
        <w:t xml:space="preserve"> te odluke natječajnih komisija</w:t>
      </w:r>
      <w:r w:rsidR="00A91821">
        <w:rPr>
          <w:rStyle w:val="zadanifontodlomka-000001"/>
        </w:rPr>
        <w:t>,</w:t>
      </w:r>
      <w:r w:rsidRPr="00987302">
        <w:t xml:space="preserve"> </w:t>
      </w:r>
    </w:p>
    <w:p w14:paraId="1D58BD4E" w14:textId="7CF2C1A0" w:rsidR="00AB1F45" w:rsidRPr="00987302" w:rsidRDefault="00AB1F45" w:rsidP="00856621">
      <w:pPr>
        <w:pStyle w:val="Normal1"/>
        <w:numPr>
          <w:ilvl w:val="0"/>
          <w:numId w:val="2"/>
        </w:numPr>
        <w:spacing w:after="0"/>
      </w:pPr>
      <w:r w:rsidRPr="00987302">
        <w:rPr>
          <w:rStyle w:val="zadanifontodlomka-000001"/>
        </w:rPr>
        <w:t>informacij</w:t>
      </w:r>
      <w:r w:rsidR="004F6E7B" w:rsidRPr="00987302">
        <w:rPr>
          <w:rStyle w:val="zadanifontodlomka-000001"/>
        </w:rPr>
        <w:t>a</w:t>
      </w:r>
      <w:r w:rsidRPr="00987302">
        <w:rPr>
          <w:rStyle w:val="zadanifontodlomka-000001"/>
        </w:rPr>
        <w:t xml:space="preserve"> o dodijeljenim bespovratnim sredstvima, sponzorstvima i donacijama i drugim pomoćima (korisnike, iznose), najmanje polugodišnje i godišnje (u strojno čitljivom formatu, poput XLS-a),</w:t>
      </w:r>
      <w:r w:rsidR="00856621" w:rsidRPr="00987302">
        <w:t xml:space="preserve"> </w:t>
      </w:r>
    </w:p>
    <w:p w14:paraId="70631846" w14:textId="2768B40D" w:rsidR="00AB1F45" w:rsidRPr="00987302" w:rsidRDefault="00AB1F45">
      <w:pPr>
        <w:pStyle w:val="Normal1"/>
        <w:numPr>
          <w:ilvl w:val="0"/>
          <w:numId w:val="2"/>
        </w:numPr>
        <w:spacing w:after="0"/>
      </w:pPr>
      <w:r w:rsidRPr="00987302">
        <w:rPr>
          <w:rStyle w:val="zadanifontodlomka-000001"/>
        </w:rPr>
        <w:t xml:space="preserve">obavijesti o načinu ostvarivanja prava na pristup informacijama i ponovnu uporabu informacija, podatke za kontakt službenika za informiranje, potrebne obrasce ili poveznice na obrasce za ostvarivanje prava, visina naknade za pristup </w:t>
      </w:r>
      <w:r w:rsidR="00987302">
        <w:rPr>
          <w:rStyle w:val="zadanifontodlomka-000001"/>
        </w:rPr>
        <w:t>i ponovnu uporabu informacijama</w:t>
      </w:r>
      <w:r w:rsidR="00A91821">
        <w:rPr>
          <w:rStyle w:val="zadanifontodlomka-000001"/>
        </w:rPr>
        <w:t>,</w:t>
      </w:r>
    </w:p>
    <w:p w14:paraId="24A72573" w14:textId="76D010B7" w:rsidR="00AB1F45" w:rsidRPr="00987302" w:rsidRDefault="00AB1F45">
      <w:pPr>
        <w:pStyle w:val="Normal1"/>
        <w:numPr>
          <w:ilvl w:val="0"/>
          <w:numId w:val="2"/>
        </w:numPr>
        <w:spacing w:after="0"/>
      </w:pPr>
      <w:r w:rsidRPr="00987302">
        <w:rPr>
          <w:rStyle w:val="zadanifontodlomka-000001"/>
        </w:rPr>
        <w:t>informacij</w:t>
      </w:r>
      <w:r w:rsidR="004F6E7B" w:rsidRPr="00987302">
        <w:rPr>
          <w:rStyle w:val="zadanifontodlomka-000001"/>
        </w:rPr>
        <w:t>a</w:t>
      </w:r>
      <w:r w:rsidRPr="00987302">
        <w:rPr>
          <w:rStyle w:val="zadanifontodlomka-000001"/>
        </w:rPr>
        <w:t xml:space="preserve"> o javnim uslugama koje </w:t>
      </w:r>
      <w:r w:rsidR="004F6E7B" w:rsidRPr="00987302">
        <w:rPr>
          <w:rStyle w:val="zadanifontodlomka-000001"/>
        </w:rPr>
        <w:t xml:space="preserve">trgovačka društva </w:t>
      </w:r>
      <w:r w:rsidRPr="00987302">
        <w:rPr>
          <w:rStyle w:val="zadanifontodlomka-000001"/>
        </w:rPr>
        <w:t>pružaju, na vidljivom mjestu, s poveznicom na one koje se pružaju elektroničkim putem (e-usluge), uključujući cjenike usluga, pot</w:t>
      </w:r>
      <w:r w:rsidR="00987302">
        <w:rPr>
          <w:rStyle w:val="zadanifontodlomka-000001"/>
        </w:rPr>
        <w:t>rebne obrasce i druge dokumente</w:t>
      </w:r>
      <w:r w:rsidR="00A91821">
        <w:rPr>
          <w:rStyle w:val="zadanifontodlomka-000001"/>
        </w:rPr>
        <w:t>,</w:t>
      </w:r>
    </w:p>
    <w:p w14:paraId="3B547589" w14:textId="097A0672" w:rsidR="00AB1F45" w:rsidRPr="00987302" w:rsidRDefault="00AB1F45">
      <w:pPr>
        <w:pStyle w:val="Normal1"/>
        <w:numPr>
          <w:ilvl w:val="0"/>
          <w:numId w:val="2"/>
        </w:numPr>
        <w:spacing w:after="0"/>
      </w:pPr>
      <w:r w:rsidRPr="00987302">
        <w:rPr>
          <w:rStyle w:val="zadanifontodlomka-000001"/>
        </w:rPr>
        <w:t>ostal</w:t>
      </w:r>
      <w:r w:rsidR="004F6E7B" w:rsidRPr="00987302">
        <w:rPr>
          <w:rStyle w:val="zadanifontodlomka-000001"/>
        </w:rPr>
        <w:t>ih</w:t>
      </w:r>
      <w:r w:rsidRPr="00987302">
        <w:rPr>
          <w:rStyle w:val="zadanifontodlomka-000001"/>
        </w:rPr>
        <w:t xml:space="preserve"> informacije</w:t>
      </w:r>
      <w:r w:rsidR="00140CAA" w:rsidRPr="00987302">
        <w:rPr>
          <w:rStyle w:val="zadanifontodlomka-000001"/>
        </w:rPr>
        <w:t xml:space="preserve"> </w:t>
      </w:r>
      <w:r w:rsidRPr="00987302">
        <w:rPr>
          <w:rStyle w:val="zadanifontodlomka-000001"/>
        </w:rPr>
        <w:t>o svom radu, uključujući vijesti, priopćenja za javnost, podatke o aktivnostima, organizaciji, troškovima rada, izvorima financiranja, odgovore na najčešće postavljana pitanja, način podnošenja upita građana i medija.</w:t>
      </w:r>
      <w:r w:rsidRPr="00987302">
        <w:t xml:space="preserve"> </w:t>
      </w:r>
    </w:p>
    <w:p w14:paraId="7441DE74" w14:textId="6AB60F9F" w:rsidR="004F6E7B" w:rsidRPr="00987302" w:rsidRDefault="004F6E7B">
      <w:pPr>
        <w:pStyle w:val="Normal1"/>
        <w:spacing w:after="0"/>
        <w:rPr>
          <w:rStyle w:val="zadanifontodlomka-000001"/>
        </w:rPr>
      </w:pPr>
    </w:p>
    <w:p w14:paraId="7EBA61F0" w14:textId="6E103F7A" w:rsidR="00AB1F45" w:rsidRPr="00987302" w:rsidRDefault="00AB1F45" w:rsidP="00762396">
      <w:pPr>
        <w:pStyle w:val="Normal1"/>
        <w:spacing w:after="0"/>
      </w:pPr>
      <w:r w:rsidRPr="00987302">
        <w:rPr>
          <w:rStyle w:val="zadanifontodlomka-000001"/>
        </w:rPr>
        <w:t xml:space="preserve">Trgovačka društva u većinskom vlasništvu države </w:t>
      </w:r>
      <w:r w:rsidR="004F6E7B" w:rsidRPr="00987302">
        <w:rPr>
          <w:rStyle w:val="zadanifontodlomka-000001"/>
        </w:rPr>
        <w:t xml:space="preserve">trebaju </w:t>
      </w:r>
      <w:r w:rsidRPr="00987302">
        <w:rPr>
          <w:rStyle w:val="zadanifontodlomka-000001"/>
        </w:rPr>
        <w:t xml:space="preserve">ukloniti </w:t>
      </w:r>
      <w:r w:rsidR="004F6E7B" w:rsidRPr="00987302">
        <w:rPr>
          <w:rStyle w:val="zadanifontodlomka-000001"/>
        </w:rPr>
        <w:t xml:space="preserve">sa internetskih stranica odnosno staviti izvan snage </w:t>
      </w:r>
      <w:r w:rsidRPr="00987302">
        <w:rPr>
          <w:rStyle w:val="zadanifontodlomka-000001"/>
        </w:rPr>
        <w:t xml:space="preserve"> kataloge informacije</w:t>
      </w:r>
      <w:r w:rsidR="004F6E7B" w:rsidRPr="00987302">
        <w:rPr>
          <w:rStyle w:val="zadanifontodlomka-000001"/>
        </w:rPr>
        <w:t xml:space="preserve">, s obzirom da od </w:t>
      </w:r>
      <w:r w:rsidRPr="00987302">
        <w:rPr>
          <w:rStyle w:val="zadanifontodlomka-000001"/>
        </w:rPr>
        <w:t>stupanja na snagu Zakona o pravu na pristup informacijama (</w:t>
      </w:r>
      <w:r w:rsidR="00987302">
        <w:rPr>
          <w:rStyle w:val="zadanifontodlomka-000001"/>
        </w:rPr>
        <w:t>„Narodne novine“, broj</w:t>
      </w:r>
      <w:r w:rsidRPr="00987302">
        <w:rPr>
          <w:rStyle w:val="zadanifontodlomka-000001"/>
        </w:rPr>
        <w:t xml:space="preserve"> 25/13, 85/15)</w:t>
      </w:r>
      <w:r w:rsidR="004F6E7B" w:rsidRPr="00987302">
        <w:rPr>
          <w:rStyle w:val="zadanifontodlomka-000001"/>
        </w:rPr>
        <w:t xml:space="preserve"> u ožujku 2013. </w:t>
      </w:r>
      <w:r w:rsidR="00987302">
        <w:rPr>
          <w:rStyle w:val="zadanifontodlomka-000001"/>
        </w:rPr>
        <w:t>godine</w:t>
      </w:r>
      <w:r w:rsidRPr="00987302">
        <w:rPr>
          <w:rStyle w:val="zadanifontodlomka-000001"/>
        </w:rPr>
        <w:t xml:space="preserve"> ne postoji obveza vođenja kataloga informacija, već se informacije trebaju objavljivati proaktivno,</w:t>
      </w:r>
      <w:r w:rsidR="004F6E7B" w:rsidRPr="00987302">
        <w:rPr>
          <w:rStyle w:val="zadanifontodlomka-000001"/>
        </w:rPr>
        <w:t xml:space="preserve"> sukladno članku 10. Zakona</w:t>
      </w:r>
      <w:r w:rsidR="00A17AFD">
        <w:rPr>
          <w:rStyle w:val="zadanifontodlomka-000001"/>
        </w:rPr>
        <w:t>. Isto vrijedi i za</w:t>
      </w:r>
      <w:r w:rsidR="00856621">
        <w:rPr>
          <w:rStyle w:val="zadanifontodlomka-000001"/>
        </w:rPr>
        <w:t xml:space="preserve"> </w:t>
      </w:r>
      <w:r w:rsidRPr="00987302">
        <w:rPr>
          <w:rStyle w:val="zadanifontodlomka-000001"/>
        </w:rPr>
        <w:t>pravilnike o pravu na pristup informacijama</w:t>
      </w:r>
      <w:r w:rsidR="004F6E7B" w:rsidRPr="00987302">
        <w:rPr>
          <w:rStyle w:val="zadanifontodlomka-000001"/>
        </w:rPr>
        <w:t xml:space="preserve">, s obzirom da se na pristup informacijama primjenjuje Zakon o pravu na pristup informacijama koji ujedno ne propisuje niti omogućava uređenje tog pitanja i postupka posebnim aktima. </w:t>
      </w:r>
    </w:p>
    <w:p w14:paraId="2D097633" w14:textId="77777777" w:rsidR="00B75F31" w:rsidRPr="00987302" w:rsidRDefault="00B75F31">
      <w:pPr>
        <w:pStyle w:val="Normal1"/>
        <w:spacing w:after="0"/>
        <w:rPr>
          <w:rStyle w:val="zadanifontodlomka-000001"/>
        </w:rPr>
      </w:pPr>
    </w:p>
    <w:p w14:paraId="4F4C23D4" w14:textId="77777777" w:rsidR="00AB1F45" w:rsidRPr="00987302" w:rsidRDefault="00AB1F45">
      <w:pPr>
        <w:pStyle w:val="Normal1"/>
        <w:spacing w:after="0"/>
      </w:pPr>
      <w:r w:rsidRPr="00987302">
        <w:rPr>
          <w:rStyle w:val="zadanifontodlomka-000001"/>
        </w:rPr>
        <w:t>Aktivnosti koje proizlaze iz smjernice podrazumijevaju kontinuirano izvršavanje.</w:t>
      </w:r>
      <w:r w:rsidRPr="00987302">
        <w:t xml:space="preserve"> </w:t>
      </w:r>
    </w:p>
    <w:p w14:paraId="5F0841C4" w14:textId="77777777" w:rsidR="00B75F31" w:rsidRPr="00987302" w:rsidRDefault="00B75F31">
      <w:pPr>
        <w:pStyle w:val="Normal1"/>
        <w:spacing w:after="0"/>
        <w:rPr>
          <w:rStyle w:val="zadanifontodlomka-000001"/>
        </w:rPr>
      </w:pPr>
    </w:p>
    <w:p w14:paraId="37076EBB" w14:textId="77777777" w:rsidR="00AB1F45" w:rsidRPr="00987302" w:rsidRDefault="00AB1F45">
      <w:pPr>
        <w:pStyle w:val="Normal1"/>
        <w:spacing w:after="0"/>
      </w:pPr>
      <w:r w:rsidRPr="00987302">
        <w:rPr>
          <w:rStyle w:val="zadanifontodlomka-000001"/>
        </w:rPr>
        <w:t>Smjernica 2.2.5. Potrebno je imenovati službenika za informiranje, kao osobu mjerodavnu za rješavanje ostvarivanja prava na pristup informacijama, obavljanje poslova rješavanja pojedinačnih zahtjeva i redovitog objavljivanja informacija.</w:t>
      </w:r>
      <w:r w:rsidRPr="00987302">
        <w:t xml:space="preserve"> </w:t>
      </w:r>
    </w:p>
    <w:p w14:paraId="5ACFE1BB" w14:textId="77777777" w:rsidR="00B75F31" w:rsidRPr="00987302" w:rsidRDefault="00B75F31">
      <w:pPr>
        <w:pStyle w:val="Normal1"/>
        <w:spacing w:after="0"/>
        <w:rPr>
          <w:rStyle w:val="zadanifontodlomka-000001"/>
        </w:rPr>
      </w:pPr>
    </w:p>
    <w:p w14:paraId="332FD94C" w14:textId="77777777" w:rsidR="00AB1F45" w:rsidRPr="00987302" w:rsidRDefault="00AB1F45">
      <w:pPr>
        <w:pStyle w:val="Normal1"/>
        <w:spacing w:after="0"/>
      </w:pPr>
      <w:r w:rsidRPr="00987302">
        <w:rPr>
          <w:rStyle w:val="zadanifontodlomka-000001"/>
        </w:rPr>
        <w:t>Pri objavljivanju informacija trgovačka društva dužna su uzeti u obzir da sva trgovačka društva objavljuju podatke i</w:t>
      </w:r>
      <w:r w:rsidR="004F6E7B" w:rsidRPr="00987302">
        <w:rPr>
          <w:rStyle w:val="zadanifontodlomka-000001"/>
        </w:rPr>
        <w:t xml:space="preserve"> za</w:t>
      </w:r>
      <w:r w:rsidRPr="00987302">
        <w:rPr>
          <w:rStyle w:val="zadanifontodlomka-000001"/>
        </w:rPr>
        <w:t xml:space="preserve"> povezana društva te društva koja čine jednu grupu odnosno ovisna društva.</w:t>
      </w:r>
      <w:r w:rsidRPr="00987302">
        <w:t xml:space="preserve"> </w:t>
      </w:r>
    </w:p>
    <w:p w14:paraId="01018A0E" w14:textId="77777777" w:rsidR="00856621" w:rsidRDefault="00AB1F45" w:rsidP="00856621">
      <w:pPr>
        <w:pStyle w:val="Normal1"/>
        <w:spacing w:after="0"/>
      </w:pPr>
      <w:r w:rsidRPr="00987302">
        <w:rPr>
          <w:rStyle w:val="000000"/>
        </w:rPr>
        <w:t> </w:t>
      </w:r>
      <w:r w:rsidRPr="00987302">
        <w:t xml:space="preserve"> </w:t>
      </w:r>
    </w:p>
    <w:p w14:paraId="72DE0431" w14:textId="1886A8AC" w:rsidR="00AB1F45" w:rsidRPr="00856621" w:rsidRDefault="00AB1F45" w:rsidP="00856621">
      <w:pPr>
        <w:pStyle w:val="Normal1"/>
        <w:spacing w:after="0"/>
      </w:pPr>
      <w:r w:rsidRPr="00987302">
        <w:rPr>
          <w:rStyle w:val="zadanifontodlomka-000001"/>
          <w:rFonts w:eastAsia="Times New Roman"/>
        </w:rPr>
        <w:t>Mjera 2.3. Zaštita osoba koje prijavljuju nezakonitosti i nepravilnosti</w:t>
      </w:r>
      <w:r w:rsidRPr="00987302">
        <w:rPr>
          <w:rFonts w:eastAsia="Times New Roman"/>
        </w:rPr>
        <w:t xml:space="preserve"> </w:t>
      </w:r>
    </w:p>
    <w:p w14:paraId="57B1DBC2" w14:textId="77777777" w:rsidR="008C3FCE" w:rsidRPr="00987302" w:rsidRDefault="008C3FCE">
      <w:pPr>
        <w:pStyle w:val="Normal1"/>
        <w:spacing w:after="0"/>
        <w:rPr>
          <w:rStyle w:val="zadanifontodlomka-000001"/>
          <w:b/>
          <w:bCs/>
        </w:rPr>
      </w:pPr>
    </w:p>
    <w:p w14:paraId="4A53D1FF" w14:textId="4640F3F4" w:rsidR="00AB1F45" w:rsidRPr="00987302" w:rsidRDefault="00856621">
      <w:pPr>
        <w:pStyle w:val="Normal1"/>
        <w:spacing w:after="0"/>
      </w:pPr>
      <w:r>
        <w:rPr>
          <w:rStyle w:val="zadanifontodlomka-000001"/>
        </w:rPr>
        <w:t xml:space="preserve">Smjernica 2.3.1. </w:t>
      </w:r>
      <w:r w:rsidR="000F2055" w:rsidRPr="00987302">
        <w:rPr>
          <w:rStyle w:val="zadanifontodlomka-000001"/>
        </w:rPr>
        <w:t>Potrebno je stvoriti učinkovit sustav prijavljivanja nepravilnosti uspostavljanjem mehanizma putem kojeg nepravilnosti, prijevar</w:t>
      </w:r>
      <w:r w:rsidR="00193553">
        <w:rPr>
          <w:rStyle w:val="zadanifontodlomka-000001"/>
        </w:rPr>
        <w:t>e</w:t>
      </w:r>
      <w:r w:rsidR="000F2055" w:rsidRPr="00987302">
        <w:rPr>
          <w:rStyle w:val="zadanifontodlomka-000001"/>
        </w:rPr>
        <w:t xml:space="preserve"> ili sumnj</w:t>
      </w:r>
      <w:r w:rsidR="00193553">
        <w:rPr>
          <w:rStyle w:val="zadanifontodlomka-000001"/>
        </w:rPr>
        <w:t>e</w:t>
      </w:r>
      <w:r w:rsidR="000F2055" w:rsidRPr="00987302">
        <w:rPr>
          <w:rStyle w:val="zadanifontodlomka-000001"/>
        </w:rPr>
        <w:t xml:space="preserve"> </w:t>
      </w:r>
      <w:r w:rsidR="00193553">
        <w:rPr>
          <w:rStyle w:val="zadanifontodlomka-000001"/>
        </w:rPr>
        <w:t>na</w:t>
      </w:r>
      <w:r w:rsidR="000F2055" w:rsidRPr="00987302">
        <w:rPr>
          <w:rStyle w:val="zadanifontodlomka-000001"/>
        </w:rPr>
        <w:t xml:space="preserve"> korupciju mo</w:t>
      </w:r>
      <w:r w:rsidR="00193553">
        <w:rPr>
          <w:rStyle w:val="zadanifontodlomka-000001"/>
        </w:rPr>
        <w:t>gu</w:t>
      </w:r>
      <w:r w:rsidR="000F2055" w:rsidRPr="00987302">
        <w:rPr>
          <w:rStyle w:val="zadanifontodlomka-000001"/>
        </w:rPr>
        <w:t xml:space="preserve"> biti prijavljen</w:t>
      </w:r>
      <w:r w:rsidR="00193553">
        <w:rPr>
          <w:rStyle w:val="zadanifontodlomka-000001"/>
        </w:rPr>
        <w:t>e</w:t>
      </w:r>
      <w:r w:rsidR="000F2055" w:rsidRPr="00987302">
        <w:rPr>
          <w:rStyle w:val="zadanifontodlomka-000001"/>
        </w:rPr>
        <w:t>. Isto podrazumijeva</w:t>
      </w:r>
      <w:r w:rsidR="002F04D1">
        <w:rPr>
          <w:rStyle w:val="zadanifontodlomka-000001"/>
        </w:rPr>
        <w:t xml:space="preserve"> </w:t>
      </w:r>
      <w:r w:rsidR="00A17AFD">
        <w:rPr>
          <w:rStyle w:val="zadanifontodlomka-000001"/>
        </w:rPr>
        <w:t xml:space="preserve">usklađivanje organizacije i poslovanja, odnosno </w:t>
      </w:r>
      <w:r w:rsidR="002F04D1">
        <w:rPr>
          <w:rStyle w:val="zadanifontodlomka-000001"/>
        </w:rPr>
        <w:t xml:space="preserve">donošenje internih akata </w:t>
      </w:r>
      <w:r w:rsidR="00A17AFD">
        <w:rPr>
          <w:rStyle w:val="zadanifontodlomka-000001"/>
        </w:rPr>
        <w:t>u svrhu</w:t>
      </w:r>
      <w:r w:rsidR="000F2055" w:rsidRPr="00987302">
        <w:rPr>
          <w:rStyle w:val="zadanifontodlomka-000001"/>
        </w:rPr>
        <w:t xml:space="preserve"> uspostavljanj</w:t>
      </w:r>
      <w:r w:rsidR="00A17AFD">
        <w:rPr>
          <w:rStyle w:val="zadanifontodlomka-000001"/>
        </w:rPr>
        <w:t>a</w:t>
      </w:r>
      <w:r w:rsidR="000F2055">
        <w:rPr>
          <w:rStyle w:val="zadanifontodlomka-000001"/>
        </w:rPr>
        <w:t xml:space="preserve"> unutarnjih kanala za prijavljivanje nepravilnosti</w:t>
      </w:r>
      <w:r w:rsidR="005C7E68">
        <w:rPr>
          <w:color w:val="000000"/>
        </w:rPr>
        <w:t xml:space="preserve"> </w:t>
      </w:r>
      <w:r w:rsidR="000F2055">
        <w:rPr>
          <w:rStyle w:val="zadanifontodlomka-000001"/>
        </w:rPr>
        <w:t xml:space="preserve">sukladno </w:t>
      </w:r>
      <w:r w:rsidR="000F2055">
        <w:rPr>
          <w:rStyle w:val="zadanifontodlomka-000001"/>
        </w:rPr>
        <w:lastRenderedPageBreak/>
        <w:t xml:space="preserve">predviđenim zakonskim obvezama prema Zakonu </w:t>
      </w:r>
      <w:r w:rsidR="00193553">
        <w:rPr>
          <w:rStyle w:val="zadanifontodlomka-000001"/>
        </w:rPr>
        <w:t>o</w:t>
      </w:r>
      <w:r w:rsidR="000F2055">
        <w:rPr>
          <w:rStyle w:val="zadanifontodlomka-000001"/>
        </w:rPr>
        <w:t xml:space="preserve"> zaštit</w:t>
      </w:r>
      <w:r w:rsidR="00193553">
        <w:rPr>
          <w:rStyle w:val="zadanifontodlomka-000001"/>
        </w:rPr>
        <w:t>i</w:t>
      </w:r>
      <w:r w:rsidR="000F2055">
        <w:rPr>
          <w:rStyle w:val="zadanifontodlomka-000001"/>
        </w:rPr>
        <w:t xml:space="preserve"> prijavitelja</w:t>
      </w:r>
      <w:r w:rsidR="00FE518D">
        <w:rPr>
          <w:rStyle w:val="zadanifontodlomka-000001"/>
        </w:rPr>
        <w:t xml:space="preserve"> (Narodne novine, br. 17/19)</w:t>
      </w:r>
      <w:r w:rsidR="000F2055">
        <w:rPr>
          <w:rStyle w:val="zadanifontodlomka-000001"/>
        </w:rPr>
        <w:t xml:space="preserve"> nepravilnosti</w:t>
      </w:r>
      <w:r w:rsidR="00FE518D">
        <w:rPr>
          <w:rStyle w:val="zadanifontodlomka-000001"/>
        </w:rPr>
        <w:t xml:space="preserve"> </w:t>
      </w:r>
      <w:r w:rsidR="000F2055" w:rsidRPr="00987302">
        <w:rPr>
          <w:rStyle w:val="zadanifontodlomka-000001"/>
        </w:rPr>
        <w:t xml:space="preserve"> koji omogućuje zaposlenicima</w:t>
      </w:r>
      <w:r w:rsidR="000F2055">
        <w:rPr>
          <w:rStyle w:val="zadanifontodlomka-000001"/>
        </w:rPr>
        <w:t xml:space="preserve"> te drugim osobama koje su radno povezane s poslodavcem</w:t>
      </w:r>
      <w:r w:rsidR="000F2055" w:rsidRPr="00987302">
        <w:rPr>
          <w:rStyle w:val="zadanifontodlomka-000001"/>
        </w:rPr>
        <w:t xml:space="preserve"> da</w:t>
      </w:r>
      <w:r w:rsidR="000F2055">
        <w:rPr>
          <w:rStyle w:val="zadanifontodlomka-000001"/>
        </w:rPr>
        <w:t xml:space="preserve"> prijave nepravilnost</w:t>
      </w:r>
      <w:r w:rsidR="000F2055" w:rsidRPr="00987302">
        <w:rPr>
          <w:rStyle w:val="zadanifontodlomka-000001"/>
        </w:rPr>
        <w:t xml:space="preserve"> ili sumnj</w:t>
      </w:r>
      <w:r w:rsidR="00193553">
        <w:rPr>
          <w:rStyle w:val="zadanifontodlomka-000001"/>
        </w:rPr>
        <w:t>u</w:t>
      </w:r>
      <w:r w:rsidR="000F2055" w:rsidRPr="00987302">
        <w:rPr>
          <w:rStyle w:val="zadanifontodlomka-000001"/>
        </w:rPr>
        <w:t xml:space="preserve"> </w:t>
      </w:r>
      <w:r w:rsidR="00193553">
        <w:rPr>
          <w:rStyle w:val="zadanifontodlomka-000001"/>
        </w:rPr>
        <w:t>na</w:t>
      </w:r>
      <w:r w:rsidR="000F2055" w:rsidRPr="00987302">
        <w:rPr>
          <w:rStyle w:val="zadanifontodlomka-000001"/>
        </w:rPr>
        <w:t xml:space="preserve"> korupciju, bez</w:t>
      </w:r>
      <w:r w:rsidR="000F2055">
        <w:rPr>
          <w:rStyle w:val="zadanifontodlomka-000001"/>
        </w:rPr>
        <w:t xml:space="preserve"> straha da zbog istog budu stavljene u nepovoljniji položaj</w:t>
      </w:r>
      <w:r w:rsidR="000F2055" w:rsidRPr="00987302">
        <w:rPr>
          <w:rStyle w:val="zadanifontodlomka-000001"/>
        </w:rPr>
        <w:t>. U tu svrhu treba uspostaviti i na mrežnoj stranici društva objaviti e-mail adresu, te imenovati</w:t>
      </w:r>
      <w:r w:rsidR="000F2055">
        <w:rPr>
          <w:rStyle w:val="zadanifontodlomka-000001"/>
        </w:rPr>
        <w:t xml:space="preserve"> povjerljivu</w:t>
      </w:r>
      <w:r w:rsidR="000F2055" w:rsidRPr="00987302">
        <w:rPr>
          <w:rStyle w:val="zadanifontodlomka-000001"/>
        </w:rPr>
        <w:t xml:space="preserve"> osobu za</w:t>
      </w:r>
      <w:r w:rsidR="000F2055">
        <w:rPr>
          <w:rStyle w:val="zadanifontodlomka-000001"/>
        </w:rPr>
        <w:t xml:space="preserve"> unutarnje prijavljivanje</w:t>
      </w:r>
      <w:r w:rsidR="000F2055" w:rsidRPr="00987302">
        <w:rPr>
          <w:rStyle w:val="zadanifontodlomka-000001"/>
        </w:rPr>
        <w:t xml:space="preserve"> nepravilnosti</w:t>
      </w:r>
      <w:r w:rsidR="000F2055">
        <w:rPr>
          <w:rStyle w:val="zadanifontodlomka-000001"/>
        </w:rPr>
        <w:t xml:space="preserve"> koja će biti zadužena za zaprimanje prijava nepravilnosti te vođenje postupaka u vezi s prijavljivanjem nepravilnosti</w:t>
      </w:r>
      <w:r w:rsidR="000F2055" w:rsidRPr="00987302">
        <w:rPr>
          <w:rStyle w:val="zadanifontodlomka-000001"/>
        </w:rPr>
        <w:t xml:space="preserve">. </w:t>
      </w:r>
      <w:r w:rsidR="000F2055">
        <w:t>Posebno treba zaštiti prava prijavitelja nepravilnosti tj. „zviždača“, uključujući zaštitu njihovog identiteta i povjerljivosti prijava.</w:t>
      </w:r>
    </w:p>
    <w:p w14:paraId="0CAC09C4" w14:textId="77777777" w:rsidR="00AB1F45" w:rsidRPr="00987302" w:rsidRDefault="00AB1F45">
      <w:pPr>
        <w:pStyle w:val="Normal1"/>
        <w:spacing w:after="0"/>
      </w:pPr>
      <w:r w:rsidRPr="00987302">
        <w:rPr>
          <w:rStyle w:val="000000"/>
        </w:rPr>
        <w:t> </w:t>
      </w:r>
      <w:r w:rsidRPr="00987302">
        <w:t xml:space="preserve"> </w:t>
      </w:r>
    </w:p>
    <w:p w14:paraId="3EFF6DC8" w14:textId="5D4874DF" w:rsidR="00AB1F45" w:rsidRPr="00987302" w:rsidRDefault="00AB1F45">
      <w:pPr>
        <w:pStyle w:val="Heading3"/>
        <w:spacing w:before="0" w:after="0" w:afterAutospacing="0"/>
        <w:rPr>
          <w:rFonts w:eastAsia="Times New Roman"/>
          <w:sz w:val="24"/>
          <w:szCs w:val="24"/>
        </w:rPr>
      </w:pPr>
      <w:r w:rsidRPr="00987302">
        <w:rPr>
          <w:rStyle w:val="zadanifontodlomka-000001"/>
          <w:rFonts w:eastAsia="Times New Roman"/>
          <w:b w:val="0"/>
          <w:bCs w:val="0"/>
        </w:rPr>
        <w:t>Mjera 2.4. Jačanje kompetentnosti zaposlenika</w:t>
      </w:r>
      <w:r w:rsidRPr="00987302">
        <w:rPr>
          <w:rFonts w:eastAsia="Times New Roman"/>
          <w:sz w:val="24"/>
          <w:szCs w:val="24"/>
        </w:rPr>
        <w:t xml:space="preserve"> </w:t>
      </w:r>
    </w:p>
    <w:p w14:paraId="7413A17E" w14:textId="77777777" w:rsidR="00B75F31" w:rsidRPr="00987302" w:rsidRDefault="00B75F31">
      <w:pPr>
        <w:pStyle w:val="Normal1"/>
        <w:spacing w:after="0"/>
        <w:rPr>
          <w:rFonts w:eastAsia="Times New Roman"/>
          <w:b/>
          <w:bCs/>
        </w:rPr>
      </w:pPr>
    </w:p>
    <w:p w14:paraId="682379BB" w14:textId="218F99E0" w:rsidR="00AB1F45" w:rsidRPr="00987302" w:rsidRDefault="00AB1F45">
      <w:pPr>
        <w:pStyle w:val="Normal1"/>
        <w:spacing w:after="0"/>
      </w:pPr>
      <w:r w:rsidRPr="00987302">
        <w:rPr>
          <w:rStyle w:val="zadanifontodlomka-000001"/>
        </w:rPr>
        <w:t>Smjernica 2.4.1. Potrebno je procijeniti probleme koji nastaju i testirati razinu znanja zaposlenika na područjima identificiranih slabosti, sa svrhom da se utvrdi poznavanje sustava, kako bi bilo moguće sustav dalje razvijati i poboljšavati, kao i povećati razinu znanja zaposlenika.</w:t>
      </w:r>
      <w:r w:rsidRPr="00987302">
        <w:t xml:space="preserve"> </w:t>
      </w:r>
    </w:p>
    <w:p w14:paraId="1D0EFABF" w14:textId="77777777" w:rsidR="008C3FCE" w:rsidRPr="00987302" w:rsidRDefault="008C3FCE">
      <w:pPr>
        <w:pStyle w:val="Normal1"/>
        <w:spacing w:after="0"/>
      </w:pPr>
    </w:p>
    <w:p w14:paraId="3401E03D" w14:textId="50D85B0E" w:rsidR="00AB1F45" w:rsidRPr="00987302" w:rsidRDefault="00AB1F45">
      <w:pPr>
        <w:pStyle w:val="Normal1"/>
        <w:spacing w:after="0"/>
      </w:pPr>
      <w:r w:rsidRPr="00987302">
        <w:rPr>
          <w:rStyle w:val="zadanifontodlomka-000001"/>
        </w:rPr>
        <w:t xml:space="preserve">Smjernica 2.4.2. Uvođenje obvezne specijalizirane </w:t>
      </w:r>
      <w:r w:rsidR="005130F0" w:rsidRPr="00987302">
        <w:rPr>
          <w:rStyle w:val="zadanifontodlomka-000001"/>
        </w:rPr>
        <w:t xml:space="preserve">edukacije </w:t>
      </w:r>
      <w:r w:rsidRPr="00987302">
        <w:rPr>
          <w:rStyle w:val="zadanifontodlomka-000001"/>
        </w:rPr>
        <w:t>zaposlenika kako bi se izgradila etička kompetentnost. Potrebno je osobe dodatno educirati iz područja etike, pristupa informacijama, financijskog upravljanja, unutarnjeg nadzora i kontrole, javne nabave, te zaštite oštećenika i osoba koje u dobroj vjeri prijavljuju korupciju.</w:t>
      </w:r>
      <w:r w:rsidRPr="00987302">
        <w:t xml:space="preserve"> </w:t>
      </w:r>
    </w:p>
    <w:p w14:paraId="45FA129E" w14:textId="77777777" w:rsidR="00987302" w:rsidRDefault="00987302">
      <w:pPr>
        <w:pStyle w:val="Normal1"/>
        <w:spacing w:after="0"/>
        <w:rPr>
          <w:rStyle w:val="zadanifontodlomka-000001"/>
        </w:rPr>
      </w:pPr>
    </w:p>
    <w:p w14:paraId="47044DD1" w14:textId="77777777" w:rsidR="00AB1F45" w:rsidRPr="00987302" w:rsidRDefault="00AB1F45">
      <w:pPr>
        <w:pStyle w:val="Normal1"/>
        <w:spacing w:after="0"/>
      </w:pPr>
      <w:r w:rsidRPr="00987302">
        <w:rPr>
          <w:rStyle w:val="zadanifontodlomka-000001"/>
        </w:rPr>
        <w:t>Aktivnosti koje proizlaze iz smjernice podrazumijevaju kontinuirano izvršavanje.</w:t>
      </w:r>
      <w:r w:rsidRPr="00987302">
        <w:t xml:space="preserve"> </w:t>
      </w:r>
    </w:p>
    <w:p w14:paraId="03B9210B" w14:textId="77777777" w:rsidR="008C3FCE" w:rsidRPr="00987302" w:rsidRDefault="008C3FCE">
      <w:pPr>
        <w:pStyle w:val="Normal1"/>
        <w:spacing w:after="0"/>
        <w:rPr>
          <w:rStyle w:val="zadanifontodlomka-000001"/>
        </w:rPr>
      </w:pPr>
    </w:p>
    <w:p w14:paraId="0B2A139C" w14:textId="5F947F06" w:rsidR="00AB1F45" w:rsidRPr="00987302" w:rsidRDefault="00AB1F45">
      <w:pPr>
        <w:pStyle w:val="Normal1"/>
        <w:spacing w:after="0"/>
      </w:pPr>
      <w:r w:rsidRPr="00987302">
        <w:rPr>
          <w:rStyle w:val="zadanifontodlomka-000001"/>
        </w:rPr>
        <w:t>Smjernica 2.4</w:t>
      </w:r>
      <w:r w:rsidR="00987302">
        <w:rPr>
          <w:rStyle w:val="zadanifontodlomka-000001"/>
        </w:rPr>
        <w:t>.3. Donošenje planova edukacije</w:t>
      </w:r>
      <w:r w:rsidRPr="00987302">
        <w:t xml:space="preserve"> </w:t>
      </w:r>
    </w:p>
    <w:p w14:paraId="683F027D" w14:textId="77777777" w:rsidR="00AB1F45" w:rsidRPr="00987302" w:rsidRDefault="00AB1F45">
      <w:pPr>
        <w:pStyle w:val="Normal1"/>
        <w:spacing w:after="0"/>
      </w:pPr>
      <w:r w:rsidRPr="00987302">
        <w:rPr>
          <w:rStyle w:val="000000"/>
        </w:rPr>
        <w:t> </w:t>
      </w:r>
      <w:r w:rsidRPr="00987302">
        <w:t xml:space="preserve"> </w:t>
      </w:r>
    </w:p>
    <w:p w14:paraId="6D06E185" w14:textId="77777777" w:rsidR="00B75F31" w:rsidRPr="00987302" w:rsidRDefault="00B75F31" w:rsidP="0056636F">
      <w:pPr>
        <w:spacing w:line="240" w:lineRule="auto"/>
        <w:rPr>
          <w:rStyle w:val="zadanifontodlomka-000001"/>
          <w:rFonts w:eastAsia="Times New Roman"/>
          <w:kern w:val="36"/>
        </w:rPr>
      </w:pPr>
      <w:r w:rsidRPr="00987302">
        <w:rPr>
          <w:rStyle w:val="zadanifontodlomka-000001"/>
          <w:rFonts w:eastAsia="Times New Roman"/>
          <w:b/>
          <w:bCs/>
        </w:rPr>
        <w:br w:type="page"/>
      </w:r>
    </w:p>
    <w:p w14:paraId="544F65CD" w14:textId="7D7D5E4D" w:rsidR="00AB1F45" w:rsidRPr="00987302" w:rsidRDefault="00AB1F45" w:rsidP="00A3794D">
      <w:pPr>
        <w:pStyle w:val="Heading1"/>
        <w:spacing w:before="0" w:beforeAutospacing="0" w:after="0" w:afterAutospacing="0"/>
        <w:ind w:left="426" w:hanging="426"/>
        <w:jc w:val="both"/>
        <w:rPr>
          <w:rFonts w:eastAsia="Times New Roman"/>
          <w:sz w:val="24"/>
          <w:szCs w:val="24"/>
        </w:rPr>
      </w:pPr>
      <w:r w:rsidRPr="00987302">
        <w:rPr>
          <w:rStyle w:val="zadanifontodlomka-000001"/>
          <w:rFonts w:eastAsia="Times New Roman"/>
          <w:b w:val="0"/>
          <w:bCs w:val="0"/>
        </w:rPr>
        <w:lastRenderedPageBreak/>
        <w:t>IV.</w:t>
      </w:r>
      <w:r w:rsidR="005130F0" w:rsidRPr="00987302">
        <w:rPr>
          <w:rStyle w:val="zadanifontodlomka-000001"/>
          <w:rFonts w:eastAsia="Times New Roman"/>
          <w:b w:val="0"/>
          <w:bCs w:val="0"/>
        </w:rPr>
        <w:t xml:space="preserve"> </w:t>
      </w:r>
      <w:r w:rsidRPr="00987302">
        <w:rPr>
          <w:rStyle w:val="zadanifontodlomka-000001"/>
          <w:rFonts w:eastAsia="Times New Roman"/>
          <w:b w:val="0"/>
          <w:bCs w:val="0"/>
        </w:rPr>
        <w:t>NAPUTAK ZA IZRADU KATALOGA PRAVILA O SPRJEČAVANJU SUKOBA INTERESA KOJA SADRŽE UPUTE ZA POSTUPANJE ČLANOVA UPRA</w:t>
      </w:r>
      <w:r w:rsidR="00934966">
        <w:rPr>
          <w:rStyle w:val="zadanifontodlomka-000001"/>
          <w:rFonts w:eastAsia="Times New Roman"/>
          <w:b w:val="0"/>
          <w:bCs w:val="0"/>
        </w:rPr>
        <w:t>VA</w:t>
      </w:r>
      <w:r w:rsidRPr="00987302">
        <w:rPr>
          <w:rStyle w:val="zadanifontodlomka-000001"/>
          <w:rFonts w:eastAsia="Times New Roman"/>
          <w:b w:val="0"/>
          <w:bCs w:val="0"/>
        </w:rPr>
        <w:t xml:space="preserve"> TRGOVAČKIH DRUŠTVA U VEĆINSKOM DRŽAVNOM VLASNIŠTVU U SITUACIJAMA KOJE MOGU DOVESTI DO SUKOBA INTERESA </w:t>
      </w:r>
    </w:p>
    <w:p w14:paraId="284FD1F6" w14:textId="77777777" w:rsidR="00140CAA" w:rsidRPr="00987302" w:rsidRDefault="00140CAA">
      <w:pPr>
        <w:pStyle w:val="Normal1"/>
        <w:spacing w:after="0"/>
        <w:rPr>
          <w:rStyle w:val="zadanifontodlomka-000001"/>
          <w:b/>
          <w:bCs/>
          <w:kern w:val="36"/>
        </w:rPr>
      </w:pPr>
    </w:p>
    <w:p w14:paraId="740E573B" w14:textId="77777777" w:rsidR="00B75F31" w:rsidRPr="00987302" w:rsidRDefault="00B75F31">
      <w:pPr>
        <w:pStyle w:val="Normal1"/>
        <w:spacing w:after="0"/>
        <w:rPr>
          <w:rStyle w:val="zadanifontodlomka-000001"/>
        </w:rPr>
      </w:pPr>
    </w:p>
    <w:p w14:paraId="1F268737" w14:textId="308E7395" w:rsidR="00AB1F45" w:rsidRPr="00987302" w:rsidRDefault="005130F0">
      <w:pPr>
        <w:pStyle w:val="Normal1"/>
        <w:spacing w:after="0"/>
      </w:pPr>
      <w:r w:rsidRPr="00987302">
        <w:rPr>
          <w:rStyle w:val="zadanifontodlomka-000001"/>
        </w:rPr>
        <w:t>Č</w:t>
      </w:r>
      <w:r w:rsidR="00AB1F45" w:rsidRPr="00987302">
        <w:rPr>
          <w:rStyle w:val="zadanifontodlomka-000001"/>
        </w:rPr>
        <w:t xml:space="preserve">lanovi uprava  trgovačkih društava u većinskom državnom vlasništvu dužnosnici </w:t>
      </w:r>
      <w:r w:rsidRPr="00987302">
        <w:rPr>
          <w:rStyle w:val="zadanifontodlomka-000001"/>
        </w:rPr>
        <w:t xml:space="preserve">su </w:t>
      </w:r>
      <w:r w:rsidR="00AB1F45" w:rsidRPr="00987302">
        <w:rPr>
          <w:rStyle w:val="zadanifontodlomka-000001"/>
        </w:rPr>
        <w:t xml:space="preserve">u smislu članka 3. stavka 1. točke 41. Zakona o sprječavanju sukoba interesa („Narodne novine“ broj 26/11., 12/12., 48/13. i 57/15., u daljnjem tekstu: ZSSI) te ih stoga već obvezuju pravila propisana tim Zakonom čija je svrha sprječavanje sukoba interesa, a među kojima je i obveza postupanja sukladno načelima djelovanja propisanim člankom 5. ZSSI-a. U svojoj dosadašnjoj praksi u provođenju postupka iz nadležnosti Povjerenstva, Povjerenstvo </w:t>
      </w:r>
      <w:r w:rsidRPr="00987302">
        <w:rPr>
          <w:rStyle w:val="zadanifontodlomka-000001"/>
        </w:rPr>
        <w:t xml:space="preserve">za odlučivanje o sukobu interesa </w:t>
      </w:r>
      <w:r w:rsidR="00AB1F45" w:rsidRPr="00987302">
        <w:rPr>
          <w:rStyle w:val="zadanifontodlomka-000001"/>
        </w:rPr>
        <w:t>je izgradilo određene standarde postupanja koja se od dužnosnika, pa tako i od članova uprava trgovačkih društva u većinskom državnom vlasništvu očekuju.  </w:t>
      </w:r>
    </w:p>
    <w:p w14:paraId="26EC3C4E" w14:textId="77777777" w:rsidR="002E095F" w:rsidRDefault="002E095F" w:rsidP="002E095F">
      <w:pPr>
        <w:spacing w:line="240" w:lineRule="auto"/>
        <w:rPr>
          <w:rStyle w:val="zadanifontodlomka-000001"/>
          <w:rFonts w:eastAsia="Times New Roman"/>
          <w:b/>
          <w:bCs/>
        </w:rPr>
      </w:pPr>
    </w:p>
    <w:p w14:paraId="241E14E3" w14:textId="231CE790" w:rsidR="00AB1F45" w:rsidRPr="002E095F" w:rsidRDefault="00AB1F45" w:rsidP="002E095F">
      <w:pPr>
        <w:spacing w:line="240" w:lineRule="auto"/>
        <w:rPr>
          <w:rFonts w:ascii="Times New Roman" w:eastAsia="Times New Roman" w:hAnsi="Times New Roman" w:cs="Times New Roman"/>
          <w:color w:val="000000"/>
          <w:kern w:val="36"/>
          <w:sz w:val="24"/>
          <w:szCs w:val="24"/>
        </w:rPr>
      </w:pPr>
      <w:r w:rsidRPr="00987302">
        <w:rPr>
          <w:rStyle w:val="zadanifontodlomka-000001"/>
          <w:rFonts w:eastAsia="Times New Roman"/>
        </w:rPr>
        <w:t>V.</w:t>
      </w:r>
      <w:r w:rsidR="00B75F31" w:rsidRPr="00987302">
        <w:rPr>
          <w:rStyle w:val="zadanifontodlomka-000001"/>
          <w:rFonts w:eastAsia="Times New Roman"/>
        </w:rPr>
        <w:t xml:space="preserve"> </w:t>
      </w:r>
      <w:r w:rsidRPr="00987302">
        <w:rPr>
          <w:rStyle w:val="zadanifontodlomka-000001"/>
          <w:rFonts w:eastAsia="Times New Roman"/>
        </w:rPr>
        <w:t>NADLEŽNOST PROVEDBE</w:t>
      </w:r>
      <w:r w:rsidRPr="00987302">
        <w:rPr>
          <w:rFonts w:eastAsia="Times New Roman"/>
          <w:sz w:val="24"/>
          <w:szCs w:val="24"/>
        </w:rPr>
        <w:t xml:space="preserve"> </w:t>
      </w:r>
    </w:p>
    <w:p w14:paraId="3113FC04" w14:textId="77777777" w:rsidR="005130F0" w:rsidRPr="00987302" w:rsidRDefault="005130F0">
      <w:pPr>
        <w:pStyle w:val="Normal1"/>
        <w:spacing w:after="0"/>
        <w:rPr>
          <w:rStyle w:val="zadanifontodlomka-000001"/>
          <w:b/>
          <w:bCs/>
          <w:kern w:val="36"/>
        </w:rPr>
      </w:pPr>
    </w:p>
    <w:p w14:paraId="66B7FE17" w14:textId="57638352" w:rsidR="00AB1F45" w:rsidRPr="00987302" w:rsidRDefault="00AB1F45">
      <w:pPr>
        <w:pStyle w:val="Normal1"/>
        <w:spacing w:after="0"/>
      </w:pPr>
      <w:r w:rsidRPr="00987302">
        <w:rPr>
          <w:rStyle w:val="zadanifontodlomka-000001"/>
        </w:rPr>
        <w:t>Za prov</w:t>
      </w:r>
      <w:r w:rsidR="005130F0" w:rsidRPr="00987302">
        <w:rPr>
          <w:rStyle w:val="zadanifontodlomka-000001"/>
        </w:rPr>
        <w:t>edbu</w:t>
      </w:r>
      <w:r w:rsidRPr="00987302">
        <w:rPr>
          <w:rStyle w:val="zadanifontodlomka-000001"/>
        </w:rPr>
        <w:t xml:space="preserve"> mjera i ciljeva iz ovog Programa zadužuju</w:t>
      </w:r>
      <w:r w:rsidR="00DA28A9">
        <w:rPr>
          <w:rStyle w:val="zadanifontodlomka-000001"/>
        </w:rPr>
        <w:t xml:space="preserve"> se u</w:t>
      </w:r>
      <w:r w:rsidRPr="00987302">
        <w:rPr>
          <w:rStyle w:val="zadanifontodlomka-000001"/>
        </w:rPr>
        <w:t xml:space="preserve">prave trgovačkih društava te </w:t>
      </w:r>
      <w:r w:rsidR="005130F0" w:rsidRPr="00987302">
        <w:rPr>
          <w:rStyle w:val="zadanifontodlomka-000001"/>
        </w:rPr>
        <w:t>imenovani</w:t>
      </w:r>
      <w:r w:rsidRPr="00987302">
        <w:rPr>
          <w:rStyle w:val="zadanifontodlomka-000001"/>
        </w:rPr>
        <w:t xml:space="preserve"> koordinatori zaduženi za praćenje provedbe Programa. Preporuča se trgovačkim društvima da osnuju radne skupine za provedbu antikorupcijskog programa, a u čijem sastavu će uz predstavnike uprave društva ili drugih rukovodećih službenika biti i osobe navedene pod točkom VI.  </w:t>
      </w:r>
      <w:r w:rsidRPr="00987302">
        <w:t xml:space="preserve"> </w:t>
      </w:r>
    </w:p>
    <w:p w14:paraId="3B9BB3FD" w14:textId="77777777" w:rsidR="005130F0" w:rsidRPr="00987302" w:rsidRDefault="005130F0">
      <w:pPr>
        <w:pStyle w:val="Normal1"/>
        <w:spacing w:after="0"/>
      </w:pPr>
    </w:p>
    <w:p w14:paraId="1133D6CD" w14:textId="77777777" w:rsidR="00B75F31" w:rsidRPr="00987302" w:rsidRDefault="00B75F31" w:rsidP="0056636F">
      <w:pPr>
        <w:spacing w:line="240" w:lineRule="auto"/>
        <w:rPr>
          <w:rStyle w:val="zadanifontodlomka-000001"/>
          <w:rFonts w:eastAsia="Times New Roman"/>
          <w:kern w:val="36"/>
        </w:rPr>
      </w:pPr>
      <w:r w:rsidRPr="00987302">
        <w:rPr>
          <w:rStyle w:val="zadanifontodlomka-000001"/>
          <w:rFonts w:eastAsia="Times New Roman"/>
          <w:b/>
          <w:bCs/>
        </w:rPr>
        <w:br w:type="page"/>
      </w:r>
    </w:p>
    <w:p w14:paraId="5F54BF82" w14:textId="4B4E2D7C" w:rsidR="00AB1F45" w:rsidRPr="00987302" w:rsidRDefault="00AB1F45" w:rsidP="00A3794D">
      <w:pPr>
        <w:pStyle w:val="Heading1"/>
        <w:spacing w:before="0" w:after="0" w:afterAutospacing="0"/>
        <w:rPr>
          <w:rFonts w:eastAsia="Times New Roman"/>
          <w:sz w:val="24"/>
          <w:szCs w:val="24"/>
        </w:rPr>
      </w:pPr>
      <w:r w:rsidRPr="00987302">
        <w:rPr>
          <w:rStyle w:val="zadanifontodlomka-000001"/>
          <w:rFonts w:eastAsia="Times New Roman"/>
          <w:b w:val="0"/>
          <w:bCs w:val="0"/>
        </w:rPr>
        <w:lastRenderedPageBreak/>
        <w:t>VI.</w:t>
      </w:r>
      <w:r w:rsidR="005130F0" w:rsidRPr="00987302">
        <w:rPr>
          <w:rStyle w:val="zadanifontodlomka-000001"/>
          <w:rFonts w:eastAsia="Times New Roman"/>
          <w:b w:val="0"/>
          <w:bCs w:val="0"/>
        </w:rPr>
        <w:t xml:space="preserve"> </w:t>
      </w:r>
      <w:r w:rsidRPr="00987302">
        <w:rPr>
          <w:rStyle w:val="zadanifontodlomka-000001"/>
          <w:rFonts w:eastAsia="Times New Roman"/>
          <w:b w:val="0"/>
          <w:bCs w:val="0"/>
        </w:rPr>
        <w:t>IZVJEŠĆIVANJE</w:t>
      </w:r>
      <w:r w:rsidRPr="00987302">
        <w:rPr>
          <w:rFonts w:eastAsia="Times New Roman"/>
          <w:sz w:val="24"/>
          <w:szCs w:val="24"/>
        </w:rPr>
        <w:t xml:space="preserve"> </w:t>
      </w:r>
    </w:p>
    <w:p w14:paraId="5143CCD2" w14:textId="77777777" w:rsidR="005130F0" w:rsidRPr="00987302" w:rsidRDefault="005130F0">
      <w:pPr>
        <w:pStyle w:val="Normal1"/>
        <w:spacing w:after="0"/>
        <w:rPr>
          <w:rStyle w:val="zadanifontodlomka-000001"/>
          <w:b/>
          <w:bCs/>
          <w:kern w:val="36"/>
        </w:rPr>
      </w:pPr>
    </w:p>
    <w:p w14:paraId="31157207" w14:textId="77777777" w:rsidR="005130F0" w:rsidRPr="00987302" w:rsidRDefault="005130F0">
      <w:pPr>
        <w:pStyle w:val="Normal1"/>
        <w:spacing w:after="0"/>
        <w:rPr>
          <w:rStyle w:val="zadanifontodlomka-000001"/>
        </w:rPr>
      </w:pPr>
    </w:p>
    <w:p w14:paraId="6CFA30FD" w14:textId="0734E138" w:rsidR="008C3FCE" w:rsidRPr="00987302" w:rsidRDefault="00AB1F45">
      <w:pPr>
        <w:pStyle w:val="Normal1"/>
        <w:spacing w:after="0"/>
      </w:pPr>
      <w:r w:rsidRPr="00987302">
        <w:rPr>
          <w:rStyle w:val="zadanifontodlomka-000001"/>
        </w:rPr>
        <w:t xml:space="preserve">Službenik za informiranje, </w:t>
      </w:r>
      <w:r w:rsidR="00A17AFD">
        <w:rPr>
          <w:rStyle w:val="zadanifontodlomka-000001"/>
        </w:rPr>
        <w:t>p</w:t>
      </w:r>
      <w:r w:rsidRPr="00987302">
        <w:rPr>
          <w:rStyle w:val="zadanifontodlomka-000001"/>
        </w:rPr>
        <w:t>ovjerenik za etiku,</w:t>
      </w:r>
      <w:r w:rsidR="00A17AFD">
        <w:rPr>
          <w:rStyle w:val="zadanifontodlomka-000001"/>
        </w:rPr>
        <w:t xml:space="preserve"> povjerljiva osoba</w:t>
      </w:r>
      <w:r w:rsidRPr="00987302">
        <w:rPr>
          <w:rStyle w:val="zadanifontodlomka-000001"/>
        </w:rPr>
        <w:t xml:space="preserve"> i </w:t>
      </w:r>
      <w:r w:rsidR="00A17AFD">
        <w:rPr>
          <w:rStyle w:val="zadanifontodlomka-000001"/>
        </w:rPr>
        <w:t>r</w:t>
      </w:r>
      <w:r w:rsidRPr="00987302">
        <w:rPr>
          <w:rStyle w:val="zadanifontodlomka-000001"/>
        </w:rPr>
        <w:t xml:space="preserve">evizorski </w:t>
      </w:r>
      <w:r w:rsidR="005C1227">
        <w:rPr>
          <w:rStyle w:val="zadanifontodlomka-000001"/>
        </w:rPr>
        <w:t xml:space="preserve">odbor </w:t>
      </w:r>
      <w:r w:rsidRPr="00987302">
        <w:rPr>
          <w:rStyle w:val="zadanifontodlomka-000001"/>
        </w:rPr>
        <w:t xml:space="preserve">po prirodi stvari će usko surađivati s </w:t>
      </w:r>
      <w:r w:rsidR="00A17AFD">
        <w:rPr>
          <w:rStyle w:val="zadanifontodlomka-000001"/>
        </w:rPr>
        <w:t>n</w:t>
      </w:r>
      <w:r w:rsidRPr="00987302">
        <w:rPr>
          <w:rStyle w:val="zadanifontodlomka-000001"/>
        </w:rPr>
        <w:t>adzornim odborom, ukoliko je isti ustrojen, i određenim koordinatorom,</w:t>
      </w:r>
      <w:r w:rsidR="0091781B">
        <w:rPr>
          <w:rStyle w:val="zadanifontodlomka-000001"/>
        </w:rPr>
        <w:t xml:space="preserve"> te iste izvijestiti polugodišnje, a najkasnije 30 dana nakon završetka polugodišta</w:t>
      </w:r>
      <w:r w:rsidRPr="00987302">
        <w:rPr>
          <w:rStyle w:val="zadanifontodlomka-000001"/>
        </w:rPr>
        <w:t xml:space="preserve"> </w:t>
      </w:r>
      <w:r w:rsidR="00140CAA" w:rsidRPr="00987302">
        <w:rPr>
          <w:rStyle w:val="zadanifontodlomka-000001"/>
        </w:rPr>
        <w:t>,</w:t>
      </w:r>
      <w:r w:rsidRPr="00987302">
        <w:rPr>
          <w:rStyle w:val="zadanifontodlomka-000001"/>
        </w:rPr>
        <w:t xml:space="preserve"> o tijeku provedbe mjera i ciljeva Programa, o primljenim zahtjevima, postupcima i odlukama o ostvarivanju prava na pristup informacijama, o primljenim pritužbama i provedenim postupcima ispitivanja osnovanosti pritužbi i drugim aktivnostima koje je društvo poduzelo s ciljem povećanja transparentnosti poslovanja te smanjenja rizika od nepravilnosti, prijevara i korupcije.</w:t>
      </w:r>
      <w:r w:rsidRPr="00987302">
        <w:t xml:space="preserve"> </w:t>
      </w:r>
    </w:p>
    <w:p w14:paraId="1EC432F0" w14:textId="05536FF1" w:rsidR="00AB1F45" w:rsidRPr="00987302" w:rsidRDefault="00AB1F45">
      <w:pPr>
        <w:pStyle w:val="Normal1"/>
        <w:spacing w:after="0"/>
      </w:pPr>
    </w:p>
    <w:p w14:paraId="3B052A08" w14:textId="531F712F" w:rsidR="00C00FA6" w:rsidRPr="00987302" w:rsidRDefault="00AB1F45">
      <w:pPr>
        <w:pStyle w:val="Normal1"/>
        <w:spacing w:after="0"/>
        <w:rPr>
          <w:rStyle w:val="zadanifontodlomka-000001"/>
        </w:rPr>
      </w:pPr>
      <w:r w:rsidRPr="00987302">
        <w:rPr>
          <w:rStyle w:val="zadanifontodlomka-000001"/>
        </w:rPr>
        <w:t>Trgovačka društva se obvezuju akcijske programe za provođenje Antikorupcijskoga programa za trgovačka društva u većinskom državnom vlasništvu za razdoblje 201</w:t>
      </w:r>
      <w:r w:rsidR="00A15A0A">
        <w:rPr>
          <w:rStyle w:val="zadanifontodlomka-000001"/>
        </w:rPr>
        <w:t>9</w:t>
      </w:r>
      <w:r w:rsidRPr="00987302">
        <w:rPr>
          <w:rStyle w:val="zadanifontodlomka-000001"/>
        </w:rPr>
        <w:t>.-2020. objaviti na vlastitim internetskim stranicama, kao i perio</w:t>
      </w:r>
      <w:r w:rsidR="008C02FC">
        <w:rPr>
          <w:rStyle w:val="zadanifontodlomka-000001"/>
        </w:rPr>
        <w:t>dična izvješća o provedbi istih.  Nadalje trgovačka društva se obvezuju</w:t>
      </w:r>
      <w:r w:rsidRPr="00987302">
        <w:rPr>
          <w:rStyle w:val="zadanifontodlomka-000001"/>
        </w:rPr>
        <w:t xml:space="preserve"> poveznice na periodična</w:t>
      </w:r>
      <w:r w:rsidR="008C02FC">
        <w:rPr>
          <w:rStyle w:val="zadanifontodlomka-000001"/>
        </w:rPr>
        <w:t xml:space="preserve"> izvješća dostavljati </w:t>
      </w:r>
      <w:r w:rsidRPr="00987302">
        <w:rPr>
          <w:rStyle w:val="zadanifontodlomka-000001"/>
        </w:rPr>
        <w:t>nadležnim ministarstv</w:t>
      </w:r>
      <w:r w:rsidR="008C02FC">
        <w:rPr>
          <w:rStyle w:val="zadanifontodlomka-000001"/>
        </w:rPr>
        <w:t>ima te Ministarstvu pravosuđa elektronskim putem.</w:t>
      </w:r>
      <w:r w:rsidRPr="00987302">
        <w:rPr>
          <w:rStyle w:val="zadanifontodlomka-000001"/>
        </w:rPr>
        <w:t xml:space="preserve"> Nadležna ministarstva određuju se primjenom Zakona o izvršenju državnog proračuna Republike Hrvatske za određenu godinu i drugim propisima kojima se regulira nadzor, upravljanje i regulacija trgovačkih društava u državnom vlasništvu.  </w:t>
      </w:r>
    </w:p>
    <w:p w14:paraId="040750F3" w14:textId="77777777" w:rsidR="00C00FA6" w:rsidRPr="00987302" w:rsidRDefault="00C00FA6">
      <w:pPr>
        <w:pStyle w:val="Normal1"/>
        <w:spacing w:after="0"/>
        <w:rPr>
          <w:rStyle w:val="zadanifontodlomka-000001"/>
        </w:rPr>
      </w:pPr>
    </w:p>
    <w:p w14:paraId="2342D4BA" w14:textId="2BA78E4A" w:rsidR="002F430B" w:rsidRPr="0049199C" w:rsidRDefault="00C00FA6" w:rsidP="0049199C">
      <w:pPr>
        <w:pStyle w:val="Normal1"/>
        <w:spacing w:after="0"/>
        <w:rPr>
          <w:rStyle w:val="zadanifontodlomka-000001"/>
          <w:color w:val="auto"/>
        </w:rPr>
      </w:pPr>
      <w:r w:rsidRPr="00987302">
        <w:rPr>
          <w:rStyle w:val="zadanifontodlomka-000001"/>
        </w:rPr>
        <w:t>Ministarstvo pravosuđa</w:t>
      </w:r>
      <w:r w:rsidR="008C02FC">
        <w:rPr>
          <w:rStyle w:val="zadanifontodlomka-000001"/>
        </w:rPr>
        <w:t xml:space="preserve"> kao nadležno tijelo za koordinaciju provedbe Antikorupcijskog programa </w:t>
      </w:r>
      <w:r w:rsidRPr="00987302">
        <w:rPr>
          <w:rStyle w:val="zadanifontodlomka-000001"/>
        </w:rPr>
        <w:t>se zadužuje za izradu</w:t>
      </w:r>
      <w:r w:rsidR="00705720">
        <w:rPr>
          <w:rStyle w:val="zadanifontodlomka-000001"/>
        </w:rPr>
        <w:t xml:space="preserve"> završnog</w:t>
      </w:r>
      <w:r w:rsidRPr="00987302">
        <w:rPr>
          <w:rStyle w:val="zadanifontodlomka-000001"/>
        </w:rPr>
        <w:t xml:space="preserve">  iz</w:t>
      </w:r>
      <w:r w:rsidR="008C02FC">
        <w:rPr>
          <w:rStyle w:val="zadanifontodlomka-000001"/>
        </w:rPr>
        <w:t>vješća vezan</w:t>
      </w:r>
      <w:r w:rsidR="00705720">
        <w:rPr>
          <w:rStyle w:val="zadanifontodlomka-000001"/>
        </w:rPr>
        <w:t>og</w:t>
      </w:r>
      <w:r w:rsidR="008C02FC">
        <w:rPr>
          <w:rStyle w:val="zadanifontodlomka-000001"/>
        </w:rPr>
        <w:t xml:space="preserve"> uz provedbu Antikorupcijskog programa</w:t>
      </w:r>
      <w:r w:rsidRPr="00987302">
        <w:rPr>
          <w:rStyle w:val="zadanifontodlomka-000001"/>
        </w:rPr>
        <w:t>, te izvještavanje Vlade Republike Hrvatske o istom</w:t>
      </w:r>
      <w:r w:rsidR="00D74C42">
        <w:rPr>
          <w:rStyle w:val="zadanifontodlomka-000001"/>
        </w:rPr>
        <w:t xml:space="preserve"> po proteku </w:t>
      </w:r>
      <w:r w:rsidR="001E1AA1">
        <w:rPr>
          <w:rStyle w:val="zadanifontodlomka-000001"/>
        </w:rPr>
        <w:t>provedbe Antikorupcijskog programa</w:t>
      </w:r>
      <w:r w:rsidRPr="00987302">
        <w:rPr>
          <w:rStyle w:val="zadanifontodlomka-000001"/>
        </w:rPr>
        <w:t>.</w:t>
      </w:r>
      <w:r w:rsidR="00AB1F45" w:rsidRPr="00987302">
        <w:rPr>
          <w:rStyle w:val="zadanifontodlomka-000001"/>
        </w:rPr>
        <w:t xml:space="preserve"> </w:t>
      </w:r>
    </w:p>
    <w:p w14:paraId="7B46BCB0" w14:textId="77777777" w:rsidR="00AB1F45" w:rsidRPr="00987302" w:rsidRDefault="00AB1F45">
      <w:pPr>
        <w:pStyle w:val="Normal1"/>
        <w:spacing w:after="0"/>
      </w:pPr>
      <w:r w:rsidRPr="00987302">
        <w:rPr>
          <w:rStyle w:val="000000"/>
        </w:rPr>
        <w:t> </w:t>
      </w:r>
      <w:r w:rsidRPr="00987302">
        <w:t xml:space="preserve"> </w:t>
      </w:r>
    </w:p>
    <w:p w14:paraId="3CDF16BF" w14:textId="77777777" w:rsidR="0021290F" w:rsidRPr="00987302" w:rsidRDefault="0021290F">
      <w:pPr>
        <w:pStyle w:val="Normal1"/>
        <w:spacing w:after="0"/>
      </w:pPr>
    </w:p>
    <w:p w14:paraId="55786FF5" w14:textId="77777777" w:rsidR="0021290F" w:rsidRPr="00987302" w:rsidRDefault="0021290F">
      <w:pPr>
        <w:pStyle w:val="Normal1"/>
        <w:spacing w:after="0"/>
      </w:pPr>
    </w:p>
    <w:p w14:paraId="086BEA4A" w14:textId="77777777" w:rsidR="0021290F" w:rsidRPr="00987302" w:rsidRDefault="0021290F">
      <w:pPr>
        <w:pStyle w:val="Normal1"/>
        <w:spacing w:after="0"/>
      </w:pPr>
    </w:p>
    <w:p w14:paraId="2F07DC05" w14:textId="77777777" w:rsidR="0021290F" w:rsidRPr="00987302" w:rsidRDefault="0021290F">
      <w:pPr>
        <w:pStyle w:val="Normal1"/>
        <w:spacing w:after="0"/>
      </w:pPr>
    </w:p>
    <w:p w14:paraId="5B907C10" w14:textId="77777777" w:rsidR="0021290F" w:rsidRPr="00987302" w:rsidRDefault="0021290F">
      <w:pPr>
        <w:pStyle w:val="Normal1"/>
        <w:spacing w:after="0"/>
      </w:pPr>
    </w:p>
    <w:p w14:paraId="50F46042" w14:textId="77777777" w:rsidR="0021290F" w:rsidRPr="00987302" w:rsidRDefault="0021290F">
      <w:pPr>
        <w:pStyle w:val="Normal1"/>
        <w:spacing w:after="0"/>
      </w:pPr>
    </w:p>
    <w:p w14:paraId="4A1D93C6" w14:textId="77777777" w:rsidR="0021290F" w:rsidRPr="00987302" w:rsidRDefault="0021290F">
      <w:pPr>
        <w:pStyle w:val="Normal1"/>
        <w:spacing w:after="0"/>
      </w:pPr>
    </w:p>
    <w:p w14:paraId="6BBAFDED" w14:textId="77777777" w:rsidR="0021290F" w:rsidRPr="00987302" w:rsidRDefault="0021290F">
      <w:pPr>
        <w:pStyle w:val="Normal1"/>
        <w:spacing w:after="0"/>
      </w:pPr>
    </w:p>
    <w:p w14:paraId="7FAC559E" w14:textId="77777777" w:rsidR="0021290F" w:rsidRPr="00987302" w:rsidRDefault="0021290F">
      <w:pPr>
        <w:pStyle w:val="Normal1"/>
        <w:spacing w:after="0"/>
      </w:pPr>
    </w:p>
    <w:p w14:paraId="115D9D97" w14:textId="77777777" w:rsidR="0021290F" w:rsidRPr="00987302" w:rsidRDefault="0021290F">
      <w:pPr>
        <w:pStyle w:val="Normal1"/>
        <w:spacing w:after="0"/>
      </w:pPr>
    </w:p>
    <w:p w14:paraId="4F7361D4" w14:textId="77777777" w:rsidR="0021290F" w:rsidRPr="00987302" w:rsidRDefault="0021290F">
      <w:pPr>
        <w:pStyle w:val="Normal1"/>
        <w:spacing w:after="0"/>
      </w:pPr>
    </w:p>
    <w:p w14:paraId="187CCFCB" w14:textId="77777777" w:rsidR="0021290F" w:rsidRPr="00987302" w:rsidRDefault="0021290F">
      <w:pPr>
        <w:pStyle w:val="Normal1"/>
        <w:spacing w:after="0"/>
      </w:pPr>
    </w:p>
    <w:p w14:paraId="073C670E" w14:textId="77777777" w:rsidR="0021290F" w:rsidRPr="00987302" w:rsidRDefault="0021290F">
      <w:pPr>
        <w:pStyle w:val="Normal1"/>
        <w:spacing w:after="0"/>
      </w:pPr>
    </w:p>
    <w:p w14:paraId="334A426D" w14:textId="77777777" w:rsidR="0021290F" w:rsidRPr="00987302" w:rsidRDefault="0021290F">
      <w:pPr>
        <w:pStyle w:val="Normal1"/>
        <w:spacing w:after="0"/>
      </w:pPr>
    </w:p>
    <w:p w14:paraId="42E32E3B" w14:textId="77777777" w:rsidR="0021290F" w:rsidRPr="00987302" w:rsidRDefault="0021290F">
      <w:pPr>
        <w:pStyle w:val="Normal1"/>
        <w:spacing w:after="0"/>
      </w:pPr>
    </w:p>
    <w:p w14:paraId="7B1074EA" w14:textId="755BA47B" w:rsidR="0021290F" w:rsidRPr="00987302" w:rsidRDefault="0021290F" w:rsidP="0056636F">
      <w:pPr>
        <w:spacing w:line="240" w:lineRule="auto"/>
        <w:rPr>
          <w:rFonts w:ascii="Times New Roman" w:hAnsi="Times New Roman" w:cs="Times New Roman"/>
          <w:sz w:val="24"/>
          <w:szCs w:val="24"/>
        </w:rPr>
        <w:sectPr w:rsidR="0021290F" w:rsidRPr="00987302" w:rsidSect="0023691A">
          <w:footerReference w:type="default" r:id="rId12"/>
          <w:pgSz w:w="11906" w:h="16838"/>
          <w:pgMar w:top="1417" w:right="1417" w:bottom="1417" w:left="1417" w:header="708" w:footer="708" w:gutter="0"/>
          <w:cols w:space="708"/>
          <w:docGrid w:linePitch="360"/>
        </w:sectPr>
      </w:pPr>
    </w:p>
    <w:p w14:paraId="10DCB60D" w14:textId="77777777" w:rsidR="0021290F" w:rsidRPr="00987302" w:rsidRDefault="0021290F" w:rsidP="00A3794D">
      <w:pPr>
        <w:pStyle w:val="Heading1"/>
        <w:spacing w:before="0" w:beforeAutospacing="0" w:after="0" w:afterAutospacing="0"/>
        <w:jc w:val="right"/>
        <w:rPr>
          <w:rStyle w:val="zadanifontodlomka-000001"/>
          <w:rFonts w:eastAsia="Times New Roman"/>
          <w:b w:val="0"/>
          <w:bCs w:val="0"/>
        </w:rPr>
      </w:pPr>
      <w:r w:rsidRPr="00987302">
        <w:rPr>
          <w:rStyle w:val="zadanifontodlomka-000001"/>
          <w:rFonts w:eastAsia="Times New Roman"/>
          <w:b w:val="0"/>
          <w:bCs w:val="0"/>
        </w:rPr>
        <w:lastRenderedPageBreak/>
        <w:t>DODATAK PROGRAMU</w:t>
      </w:r>
    </w:p>
    <w:p w14:paraId="4CB66795" w14:textId="18208E44" w:rsidR="0021290F" w:rsidRPr="00987302" w:rsidRDefault="0021290F">
      <w:pPr>
        <w:pStyle w:val="Heading1"/>
        <w:spacing w:before="0" w:beforeAutospacing="0" w:after="0" w:afterAutospacing="0"/>
        <w:jc w:val="right"/>
        <w:rPr>
          <w:rFonts w:eastAsia="Times New Roman"/>
          <w:sz w:val="24"/>
          <w:szCs w:val="24"/>
        </w:rPr>
      </w:pPr>
      <w:r w:rsidRPr="00987302">
        <w:rPr>
          <w:rStyle w:val="zadanifontodlomka-000001"/>
          <w:rFonts w:eastAsia="Times New Roman"/>
          <w:b w:val="0"/>
          <w:bCs w:val="0"/>
        </w:rPr>
        <w:t>Obrazac</w:t>
      </w:r>
      <w:r w:rsidRPr="00987302">
        <w:rPr>
          <w:rFonts w:eastAsia="Times New Roman"/>
          <w:sz w:val="24"/>
          <w:szCs w:val="24"/>
        </w:rPr>
        <w:t xml:space="preserve"> </w:t>
      </w:r>
    </w:p>
    <w:p w14:paraId="7A672EC9" w14:textId="637ADA2A" w:rsidR="0021290F" w:rsidRPr="00987302" w:rsidRDefault="0021290F">
      <w:pPr>
        <w:pStyle w:val="Normal1"/>
        <w:spacing w:after="0"/>
      </w:pPr>
    </w:p>
    <w:p w14:paraId="61EBF19F" w14:textId="77777777" w:rsidR="0021290F" w:rsidRPr="00987302" w:rsidRDefault="0021290F" w:rsidP="0056636F">
      <w:pPr>
        <w:spacing w:line="240" w:lineRule="auto"/>
        <w:ind w:right="-30"/>
        <w:jc w:val="center"/>
        <w:rPr>
          <w:rFonts w:ascii="Times New Roman" w:hAnsi="Times New Roman" w:cs="Times New Roman"/>
          <w:sz w:val="24"/>
          <w:szCs w:val="24"/>
        </w:rPr>
      </w:pPr>
    </w:p>
    <w:p w14:paraId="03160B94" w14:textId="1D61C296" w:rsidR="0021290F" w:rsidRPr="00987302" w:rsidRDefault="0021290F" w:rsidP="0056636F">
      <w:pPr>
        <w:spacing w:line="240" w:lineRule="auto"/>
        <w:ind w:right="-30"/>
        <w:jc w:val="center"/>
        <w:rPr>
          <w:rFonts w:ascii="Times New Roman" w:hAnsi="Times New Roman" w:cs="Times New Roman"/>
          <w:sz w:val="28"/>
          <w:szCs w:val="28"/>
        </w:rPr>
      </w:pPr>
      <w:r w:rsidRPr="00987302">
        <w:rPr>
          <w:rFonts w:ascii="Times New Roman" w:hAnsi="Times New Roman" w:cs="Times New Roman"/>
          <w:sz w:val="28"/>
          <w:szCs w:val="28"/>
        </w:rPr>
        <w:t>Akcijski plan za provedbu Antikorupcijskog programa za trgovačka društva u većinskom državnom vlasništvu  za  razdoblje od 201</w:t>
      </w:r>
      <w:r w:rsidR="00A15A0A">
        <w:rPr>
          <w:rFonts w:ascii="Times New Roman" w:hAnsi="Times New Roman" w:cs="Times New Roman"/>
          <w:sz w:val="28"/>
          <w:szCs w:val="28"/>
        </w:rPr>
        <w:t>9</w:t>
      </w:r>
      <w:r w:rsidRPr="00987302">
        <w:rPr>
          <w:rFonts w:ascii="Times New Roman" w:hAnsi="Times New Roman" w:cs="Times New Roman"/>
          <w:sz w:val="28"/>
          <w:szCs w:val="28"/>
        </w:rPr>
        <w:t>. do 2020.</w:t>
      </w:r>
    </w:p>
    <w:p w14:paraId="7FC6DCCB" w14:textId="77777777" w:rsidR="0021290F" w:rsidRPr="00987302" w:rsidRDefault="0021290F" w:rsidP="0056636F">
      <w:pPr>
        <w:spacing w:line="240" w:lineRule="auto"/>
        <w:ind w:right="-30"/>
        <w:rPr>
          <w:rFonts w:ascii="Times New Roman" w:hAnsi="Times New Roman" w:cs="Times New Roman"/>
          <w:sz w:val="24"/>
          <w:szCs w:val="24"/>
        </w:rPr>
      </w:pPr>
    </w:p>
    <w:p w14:paraId="0B114226"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NAZIV TRGOVAČKOG DRUŠTVA:</w:t>
      </w:r>
    </w:p>
    <w:p w14:paraId="30237383"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OIB:</w:t>
      </w:r>
    </w:p>
    <w:p w14:paraId="5B133BE9"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ADRESA:</w:t>
      </w:r>
    </w:p>
    <w:p w14:paraId="0BEE32E3"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OSNIVAČ:</w:t>
      </w:r>
    </w:p>
    <w:p w14:paraId="4C22EEC1"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PRAVNI STATUS:</w:t>
      </w:r>
    </w:p>
    <w:p w14:paraId="732E361B"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DJELATNOST:</w:t>
      </w:r>
    </w:p>
    <w:p w14:paraId="4EDE9B66" w14:textId="77777777" w:rsidR="0021290F" w:rsidRPr="00987302" w:rsidRDefault="0021290F" w:rsidP="0056636F">
      <w:pPr>
        <w:spacing w:line="240" w:lineRule="auto"/>
        <w:ind w:right="-30"/>
        <w:rPr>
          <w:rFonts w:ascii="Times New Roman" w:hAnsi="Times New Roman" w:cs="Times New Roman"/>
          <w:sz w:val="24"/>
          <w:szCs w:val="24"/>
        </w:rPr>
      </w:pPr>
      <w:r w:rsidRPr="00987302">
        <w:rPr>
          <w:rFonts w:ascii="Times New Roman" w:hAnsi="Times New Roman" w:cs="Times New Roman"/>
          <w:sz w:val="24"/>
          <w:szCs w:val="24"/>
        </w:rPr>
        <w:t>ODGOVORNA OSOBA:</w:t>
      </w:r>
    </w:p>
    <w:p w14:paraId="4CFC7FFB" w14:textId="77777777" w:rsidR="0021290F" w:rsidRPr="00987302" w:rsidRDefault="0021290F" w:rsidP="0056636F">
      <w:pPr>
        <w:spacing w:line="240" w:lineRule="auto"/>
        <w:rPr>
          <w:rFonts w:ascii="Times New Roman" w:hAnsi="Times New Roman" w:cs="Times New Roman"/>
          <w:sz w:val="24"/>
          <w:szCs w:val="24"/>
        </w:rPr>
      </w:pPr>
    </w:p>
    <w:tbl>
      <w:tblPr>
        <w:tblStyle w:val="TableGrid"/>
        <w:tblW w:w="14601" w:type="dxa"/>
        <w:tblInd w:w="-318" w:type="dxa"/>
        <w:tblLayout w:type="fixed"/>
        <w:tblLook w:val="01E0" w:firstRow="1" w:lastRow="1" w:firstColumn="1" w:lastColumn="1" w:noHBand="0" w:noVBand="0"/>
      </w:tblPr>
      <w:tblGrid>
        <w:gridCol w:w="852"/>
        <w:gridCol w:w="2835"/>
        <w:gridCol w:w="1984"/>
        <w:gridCol w:w="1276"/>
        <w:gridCol w:w="1984"/>
        <w:gridCol w:w="2127"/>
        <w:gridCol w:w="3543"/>
      </w:tblGrid>
      <w:tr w:rsidR="0021290F" w:rsidRPr="00987302" w14:paraId="17E04332" w14:textId="77777777" w:rsidTr="0023691A">
        <w:tc>
          <w:tcPr>
            <w:tcW w:w="14601" w:type="dxa"/>
            <w:gridSpan w:val="7"/>
            <w:tcBorders>
              <w:bottom w:val="single" w:sz="4" w:space="0" w:color="auto"/>
            </w:tcBorders>
            <w:shd w:val="clear" w:color="auto" w:fill="E6E6E6"/>
          </w:tcPr>
          <w:p w14:paraId="0DC6978E"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 xml:space="preserve">CILJ 1. Povećanje integriteta, odgovornosti i transparentnosti u radu trgovačkih društava u većinskom    </w:t>
            </w:r>
          </w:p>
          <w:p w14:paraId="16B0CE1F" w14:textId="77777777" w:rsidR="0021290F" w:rsidRPr="00987302" w:rsidRDefault="0021290F">
            <w:pPr>
              <w:ind w:left="851"/>
              <w:rPr>
                <w:rFonts w:ascii="Times New Roman" w:hAnsi="Times New Roman" w:cs="Times New Roman"/>
                <w:b/>
                <w:sz w:val="24"/>
                <w:szCs w:val="24"/>
              </w:rPr>
            </w:pPr>
            <w:r w:rsidRPr="00987302">
              <w:rPr>
                <w:rFonts w:ascii="Times New Roman" w:hAnsi="Times New Roman" w:cs="Times New Roman"/>
                <w:b/>
                <w:sz w:val="24"/>
                <w:szCs w:val="24"/>
              </w:rPr>
              <w:t>vlasništvu države</w:t>
            </w:r>
          </w:p>
        </w:tc>
      </w:tr>
      <w:tr w:rsidR="0021290F" w:rsidRPr="00987302" w14:paraId="4074B46B" w14:textId="77777777" w:rsidTr="0023691A">
        <w:tc>
          <w:tcPr>
            <w:tcW w:w="14601" w:type="dxa"/>
            <w:gridSpan w:val="7"/>
            <w:tcBorders>
              <w:bottom w:val="single" w:sz="4" w:space="0" w:color="auto"/>
            </w:tcBorders>
            <w:shd w:val="clear" w:color="auto" w:fill="E6E6E6"/>
          </w:tcPr>
          <w:p w14:paraId="117E9707" w14:textId="77777777" w:rsidR="0021290F" w:rsidRPr="00987302" w:rsidRDefault="0021290F" w:rsidP="00A3794D">
            <w:pPr>
              <w:rPr>
                <w:rFonts w:ascii="Times New Roman" w:hAnsi="Times New Roman" w:cs="Times New Roman"/>
                <w:sz w:val="24"/>
                <w:szCs w:val="24"/>
              </w:rPr>
            </w:pPr>
            <w:r w:rsidRPr="00987302">
              <w:rPr>
                <w:rFonts w:ascii="Times New Roman" w:hAnsi="Times New Roman" w:cs="Times New Roman"/>
                <w:b/>
                <w:sz w:val="24"/>
                <w:szCs w:val="24"/>
              </w:rPr>
              <w:t>Mjera 1.1. Intenziviranje unutarnjih i vanjskih nadzora poslovanja trgovačkih društava u većinskom državnom vlasništvu i uspostavljanje transparentnih kriterija procjene efikasnosti poslovanja</w:t>
            </w:r>
          </w:p>
        </w:tc>
      </w:tr>
      <w:tr w:rsidR="0021290F" w:rsidRPr="00987302" w14:paraId="1CEDC809" w14:textId="77777777" w:rsidTr="0056636F">
        <w:tc>
          <w:tcPr>
            <w:tcW w:w="852" w:type="dxa"/>
            <w:tcBorders>
              <w:bottom w:val="single" w:sz="4" w:space="0" w:color="auto"/>
            </w:tcBorders>
            <w:shd w:val="clear" w:color="auto" w:fill="E6E6E6"/>
          </w:tcPr>
          <w:p w14:paraId="583A54A5"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50CE2DBC"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10BD5F70"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276" w:type="dxa"/>
            <w:tcBorders>
              <w:bottom w:val="single" w:sz="4" w:space="0" w:color="auto"/>
            </w:tcBorders>
            <w:shd w:val="clear" w:color="auto" w:fill="E6E6E6"/>
          </w:tcPr>
          <w:p w14:paraId="4C0312DE"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984" w:type="dxa"/>
            <w:tcBorders>
              <w:bottom w:val="single" w:sz="4" w:space="0" w:color="auto"/>
            </w:tcBorders>
            <w:shd w:val="clear" w:color="auto" w:fill="E6E6E6"/>
          </w:tcPr>
          <w:p w14:paraId="2CF7BDEB"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373DB018"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54996CB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77E6D508" w14:textId="77777777" w:rsidTr="0056636F">
        <w:tc>
          <w:tcPr>
            <w:tcW w:w="852" w:type="dxa"/>
            <w:shd w:val="clear" w:color="auto" w:fill="E6E6E6"/>
          </w:tcPr>
          <w:p w14:paraId="691FC347"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lastRenderedPageBreak/>
              <w:t>1.1.1.</w:t>
            </w:r>
          </w:p>
        </w:tc>
        <w:tc>
          <w:tcPr>
            <w:tcW w:w="2835" w:type="dxa"/>
          </w:tcPr>
          <w:p w14:paraId="02937BF9" w14:textId="77777777" w:rsidR="0021290F" w:rsidRPr="00987302" w:rsidRDefault="0021290F" w:rsidP="00A3794D">
            <w:pPr>
              <w:jc w:val="both"/>
              <w:rPr>
                <w:rFonts w:ascii="Times New Roman" w:hAnsi="Times New Roman" w:cs="Times New Roman"/>
                <w:sz w:val="24"/>
                <w:szCs w:val="24"/>
              </w:rPr>
            </w:pPr>
          </w:p>
        </w:tc>
        <w:tc>
          <w:tcPr>
            <w:tcW w:w="1984" w:type="dxa"/>
          </w:tcPr>
          <w:p w14:paraId="6F07B8A0"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1. &lt;</w:t>
            </w:r>
            <w:r w:rsidRPr="00987302">
              <w:rPr>
                <w:rFonts w:ascii="Times New Roman" w:hAnsi="Times New Roman" w:cs="Times New Roman"/>
                <w:i/>
                <w:sz w:val="24"/>
                <w:szCs w:val="24"/>
              </w:rPr>
              <w:t>aktivnost&gt;</w:t>
            </w:r>
          </w:p>
          <w:p w14:paraId="1642C2AC" w14:textId="77777777" w:rsidR="0021290F" w:rsidRPr="00987302" w:rsidRDefault="0021290F" w:rsidP="0056636F">
            <w:pPr>
              <w:spacing w:after="200"/>
              <w:rPr>
                <w:rFonts w:ascii="Times New Roman" w:hAnsi="Times New Roman" w:cs="Times New Roman"/>
                <w:i/>
                <w:sz w:val="24"/>
                <w:szCs w:val="24"/>
              </w:rPr>
            </w:pPr>
          </w:p>
          <w:p w14:paraId="1A330426" w14:textId="77777777" w:rsidR="0021290F" w:rsidRPr="00987302" w:rsidRDefault="0021290F" w:rsidP="0056636F">
            <w:pPr>
              <w:spacing w:after="200"/>
              <w:rPr>
                <w:rFonts w:ascii="Times New Roman" w:hAnsi="Times New Roman" w:cs="Times New Roman"/>
                <w:sz w:val="24"/>
                <w:szCs w:val="24"/>
              </w:rPr>
            </w:pPr>
          </w:p>
          <w:p w14:paraId="3232DA1B"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2. &lt;</w:t>
            </w:r>
            <w:r w:rsidRPr="00987302">
              <w:rPr>
                <w:rFonts w:ascii="Times New Roman" w:hAnsi="Times New Roman" w:cs="Times New Roman"/>
                <w:i/>
                <w:sz w:val="24"/>
                <w:szCs w:val="24"/>
              </w:rPr>
              <w:t>aktivnost&gt;</w:t>
            </w:r>
          </w:p>
          <w:p w14:paraId="63E60F67" w14:textId="77777777" w:rsidR="0021290F" w:rsidRPr="00987302" w:rsidRDefault="0021290F" w:rsidP="0056636F">
            <w:pPr>
              <w:spacing w:after="200"/>
              <w:rPr>
                <w:rFonts w:ascii="Times New Roman" w:hAnsi="Times New Roman" w:cs="Times New Roman"/>
                <w:i/>
                <w:sz w:val="24"/>
                <w:szCs w:val="24"/>
              </w:rPr>
            </w:pPr>
          </w:p>
          <w:p w14:paraId="0BE9DB35" w14:textId="77777777" w:rsidR="0021290F" w:rsidRPr="00987302" w:rsidRDefault="0021290F" w:rsidP="0056636F">
            <w:pPr>
              <w:spacing w:after="200"/>
              <w:rPr>
                <w:rFonts w:ascii="Times New Roman" w:hAnsi="Times New Roman" w:cs="Times New Roman"/>
                <w:i/>
                <w:sz w:val="24"/>
                <w:szCs w:val="24"/>
              </w:rPr>
            </w:pPr>
          </w:p>
          <w:p w14:paraId="258B2C3D"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3. &lt;</w:t>
            </w:r>
            <w:r w:rsidRPr="00987302">
              <w:rPr>
                <w:rFonts w:ascii="Times New Roman" w:hAnsi="Times New Roman" w:cs="Times New Roman"/>
                <w:i/>
                <w:sz w:val="24"/>
                <w:szCs w:val="24"/>
              </w:rPr>
              <w:t>aktivnost&gt;</w:t>
            </w:r>
          </w:p>
          <w:p w14:paraId="672CEB89" w14:textId="77777777" w:rsidR="0021290F" w:rsidRPr="00987302" w:rsidRDefault="0021290F" w:rsidP="0056636F">
            <w:pPr>
              <w:spacing w:after="200"/>
              <w:rPr>
                <w:rFonts w:ascii="Times New Roman" w:hAnsi="Times New Roman" w:cs="Times New Roman"/>
                <w:sz w:val="24"/>
                <w:szCs w:val="24"/>
              </w:rPr>
            </w:pPr>
          </w:p>
          <w:p w14:paraId="4154DCA2" w14:textId="77777777" w:rsidR="0021290F" w:rsidRPr="00987302" w:rsidRDefault="0021290F" w:rsidP="0056636F">
            <w:pPr>
              <w:spacing w:after="200"/>
              <w:rPr>
                <w:rFonts w:ascii="Times New Roman" w:hAnsi="Times New Roman" w:cs="Times New Roman"/>
                <w:sz w:val="24"/>
                <w:szCs w:val="24"/>
              </w:rPr>
            </w:pPr>
          </w:p>
          <w:p w14:paraId="6FA101F9"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4. &lt;</w:t>
            </w:r>
            <w:r w:rsidRPr="00987302">
              <w:rPr>
                <w:rFonts w:ascii="Times New Roman" w:hAnsi="Times New Roman" w:cs="Times New Roman"/>
                <w:i/>
                <w:sz w:val="24"/>
                <w:szCs w:val="24"/>
              </w:rPr>
              <w:t>aktivnost&gt;</w:t>
            </w:r>
          </w:p>
          <w:p w14:paraId="0ED5A678" w14:textId="77777777" w:rsidR="0021290F" w:rsidRPr="00987302" w:rsidRDefault="0021290F" w:rsidP="0056636F">
            <w:pPr>
              <w:spacing w:after="200"/>
              <w:rPr>
                <w:rFonts w:ascii="Times New Roman" w:hAnsi="Times New Roman" w:cs="Times New Roman"/>
                <w:i/>
                <w:sz w:val="24"/>
                <w:szCs w:val="24"/>
              </w:rPr>
            </w:pPr>
          </w:p>
          <w:p w14:paraId="35600A8F" w14:textId="77777777" w:rsidR="0021290F" w:rsidRPr="00987302" w:rsidRDefault="0021290F" w:rsidP="0056636F">
            <w:pPr>
              <w:spacing w:after="200"/>
              <w:rPr>
                <w:rFonts w:ascii="Times New Roman" w:hAnsi="Times New Roman" w:cs="Times New Roman"/>
                <w:sz w:val="24"/>
                <w:szCs w:val="24"/>
              </w:rPr>
            </w:pPr>
          </w:p>
          <w:p w14:paraId="4081D5EF" w14:textId="77777777" w:rsidR="0021290F" w:rsidRPr="00987302" w:rsidRDefault="0021290F" w:rsidP="0056636F">
            <w:pPr>
              <w:spacing w:after="200"/>
              <w:rPr>
                <w:rFonts w:ascii="Times New Roman" w:hAnsi="Times New Roman" w:cs="Times New Roman"/>
                <w:sz w:val="24"/>
                <w:szCs w:val="24"/>
              </w:rPr>
            </w:pPr>
          </w:p>
        </w:tc>
        <w:tc>
          <w:tcPr>
            <w:tcW w:w="1276" w:type="dxa"/>
          </w:tcPr>
          <w:p w14:paraId="4FF8FE53"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datum&gt;</w:t>
            </w:r>
          </w:p>
          <w:p w14:paraId="1E41A174" w14:textId="77777777" w:rsidR="0021290F" w:rsidRPr="00987302" w:rsidRDefault="0021290F" w:rsidP="0056636F">
            <w:pPr>
              <w:spacing w:after="200"/>
              <w:rPr>
                <w:rFonts w:ascii="Times New Roman" w:hAnsi="Times New Roman" w:cs="Times New Roman"/>
                <w:sz w:val="24"/>
                <w:szCs w:val="24"/>
              </w:rPr>
            </w:pPr>
          </w:p>
          <w:p w14:paraId="56DB96D0" w14:textId="77777777" w:rsidR="0021290F" w:rsidRPr="00987302" w:rsidRDefault="0021290F" w:rsidP="0056636F">
            <w:pPr>
              <w:spacing w:after="200"/>
              <w:rPr>
                <w:rFonts w:ascii="Times New Roman" w:hAnsi="Times New Roman" w:cs="Times New Roman"/>
                <w:sz w:val="24"/>
                <w:szCs w:val="24"/>
              </w:rPr>
            </w:pPr>
          </w:p>
          <w:p w14:paraId="413581D4"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datum&gt;</w:t>
            </w:r>
          </w:p>
          <w:p w14:paraId="3CC27ACE" w14:textId="77777777" w:rsidR="0021290F" w:rsidRPr="00987302" w:rsidRDefault="0021290F" w:rsidP="0056636F">
            <w:pPr>
              <w:spacing w:after="200"/>
              <w:rPr>
                <w:rFonts w:ascii="Times New Roman" w:hAnsi="Times New Roman" w:cs="Times New Roman"/>
                <w:i/>
                <w:sz w:val="24"/>
                <w:szCs w:val="24"/>
              </w:rPr>
            </w:pPr>
          </w:p>
          <w:p w14:paraId="0BEE140B" w14:textId="77777777" w:rsidR="0021290F" w:rsidRPr="00987302" w:rsidRDefault="0021290F" w:rsidP="0056636F">
            <w:pPr>
              <w:spacing w:after="200"/>
              <w:rPr>
                <w:rFonts w:ascii="Times New Roman" w:hAnsi="Times New Roman" w:cs="Times New Roman"/>
                <w:sz w:val="24"/>
                <w:szCs w:val="24"/>
              </w:rPr>
            </w:pPr>
          </w:p>
          <w:p w14:paraId="4783B05B"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datum&gt;</w:t>
            </w:r>
          </w:p>
          <w:p w14:paraId="22115C0A" w14:textId="77777777" w:rsidR="0021290F" w:rsidRPr="00987302" w:rsidRDefault="0021290F" w:rsidP="0056636F">
            <w:pPr>
              <w:spacing w:after="200"/>
              <w:rPr>
                <w:rFonts w:ascii="Times New Roman" w:hAnsi="Times New Roman" w:cs="Times New Roman"/>
                <w:sz w:val="24"/>
                <w:szCs w:val="24"/>
              </w:rPr>
            </w:pPr>
          </w:p>
          <w:p w14:paraId="0F04C254" w14:textId="77777777" w:rsidR="0021290F" w:rsidRPr="00987302" w:rsidRDefault="0021290F" w:rsidP="0056636F">
            <w:pPr>
              <w:spacing w:after="200"/>
              <w:rPr>
                <w:rFonts w:ascii="Times New Roman" w:hAnsi="Times New Roman" w:cs="Times New Roman"/>
                <w:sz w:val="24"/>
                <w:szCs w:val="24"/>
              </w:rPr>
            </w:pPr>
          </w:p>
          <w:p w14:paraId="449FCA10"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datum&gt;</w:t>
            </w:r>
          </w:p>
          <w:p w14:paraId="41178E78" w14:textId="77777777" w:rsidR="0021290F" w:rsidRPr="00987302" w:rsidRDefault="0021290F" w:rsidP="0056636F">
            <w:pPr>
              <w:spacing w:after="200"/>
              <w:rPr>
                <w:rFonts w:ascii="Times New Roman" w:hAnsi="Times New Roman" w:cs="Times New Roman"/>
                <w:sz w:val="24"/>
                <w:szCs w:val="24"/>
              </w:rPr>
            </w:pPr>
          </w:p>
          <w:p w14:paraId="3FC17673" w14:textId="77777777" w:rsidR="0021290F" w:rsidRPr="00987302" w:rsidRDefault="0021290F" w:rsidP="0056636F">
            <w:pPr>
              <w:spacing w:after="200"/>
              <w:rPr>
                <w:rFonts w:ascii="Times New Roman" w:hAnsi="Times New Roman" w:cs="Times New Roman"/>
                <w:sz w:val="24"/>
                <w:szCs w:val="24"/>
              </w:rPr>
            </w:pPr>
          </w:p>
          <w:p w14:paraId="7BE9DFFB" w14:textId="77777777" w:rsidR="0021290F" w:rsidRPr="00987302" w:rsidRDefault="0021290F" w:rsidP="0056636F">
            <w:pPr>
              <w:spacing w:after="200"/>
              <w:rPr>
                <w:rFonts w:ascii="Times New Roman" w:hAnsi="Times New Roman" w:cs="Times New Roman"/>
                <w:sz w:val="24"/>
                <w:szCs w:val="24"/>
              </w:rPr>
            </w:pPr>
          </w:p>
          <w:p w14:paraId="5642A7F4" w14:textId="77777777" w:rsidR="0021290F" w:rsidRPr="00987302" w:rsidRDefault="0021290F" w:rsidP="0056636F">
            <w:pPr>
              <w:spacing w:after="200"/>
              <w:rPr>
                <w:rFonts w:ascii="Times New Roman" w:hAnsi="Times New Roman" w:cs="Times New Roman"/>
                <w:sz w:val="24"/>
                <w:szCs w:val="24"/>
              </w:rPr>
            </w:pPr>
          </w:p>
          <w:p w14:paraId="56321A93" w14:textId="77777777" w:rsidR="0021290F" w:rsidRPr="00987302" w:rsidRDefault="0021290F" w:rsidP="0056636F">
            <w:pPr>
              <w:spacing w:after="200"/>
              <w:rPr>
                <w:rFonts w:ascii="Times New Roman" w:hAnsi="Times New Roman" w:cs="Times New Roman"/>
                <w:sz w:val="24"/>
                <w:szCs w:val="24"/>
              </w:rPr>
            </w:pPr>
          </w:p>
        </w:tc>
        <w:tc>
          <w:tcPr>
            <w:tcW w:w="1984" w:type="dxa"/>
          </w:tcPr>
          <w:p w14:paraId="5B32588F"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1. &lt;</w:t>
            </w:r>
            <w:r w:rsidRPr="00987302">
              <w:rPr>
                <w:rFonts w:ascii="Times New Roman" w:hAnsi="Times New Roman" w:cs="Times New Roman"/>
                <w:i/>
                <w:sz w:val="24"/>
                <w:szCs w:val="24"/>
              </w:rPr>
              <w:t>pokazatelj&gt;</w:t>
            </w:r>
          </w:p>
          <w:p w14:paraId="357C5A04" w14:textId="77777777" w:rsidR="0021290F" w:rsidRPr="00987302" w:rsidRDefault="0021290F" w:rsidP="0056636F">
            <w:pPr>
              <w:spacing w:after="200"/>
              <w:rPr>
                <w:rFonts w:ascii="Times New Roman" w:hAnsi="Times New Roman" w:cs="Times New Roman"/>
                <w:sz w:val="24"/>
                <w:szCs w:val="24"/>
              </w:rPr>
            </w:pPr>
          </w:p>
          <w:p w14:paraId="7E960CC9" w14:textId="77777777" w:rsidR="0021290F" w:rsidRPr="00987302" w:rsidRDefault="0021290F" w:rsidP="0056636F">
            <w:pPr>
              <w:spacing w:after="200"/>
              <w:rPr>
                <w:rFonts w:ascii="Times New Roman" w:hAnsi="Times New Roman" w:cs="Times New Roman"/>
                <w:sz w:val="24"/>
                <w:szCs w:val="24"/>
              </w:rPr>
            </w:pPr>
          </w:p>
          <w:p w14:paraId="5D758A35"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2. &lt;</w:t>
            </w:r>
            <w:r w:rsidRPr="00987302">
              <w:rPr>
                <w:rFonts w:ascii="Times New Roman" w:hAnsi="Times New Roman" w:cs="Times New Roman"/>
                <w:i/>
                <w:sz w:val="24"/>
                <w:szCs w:val="24"/>
              </w:rPr>
              <w:t>pokazatelj&gt;</w:t>
            </w:r>
          </w:p>
          <w:p w14:paraId="0143F198" w14:textId="77777777" w:rsidR="0021290F" w:rsidRPr="00987302" w:rsidRDefault="0021290F" w:rsidP="0056636F">
            <w:pPr>
              <w:spacing w:after="200"/>
              <w:rPr>
                <w:rFonts w:ascii="Times New Roman" w:hAnsi="Times New Roman" w:cs="Times New Roman"/>
                <w:sz w:val="24"/>
                <w:szCs w:val="24"/>
              </w:rPr>
            </w:pPr>
          </w:p>
          <w:p w14:paraId="2697FBA2" w14:textId="77777777" w:rsidR="0021290F" w:rsidRPr="00987302" w:rsidRDefault="0021290F" w:rsidP="0056636F">
            <w:pPr>
              <w:spacing w:after="200"/>
              <w:rPr>
                <w:rFonts w:ascii="Times New Roman" w:hAnsi="Times New Roman" w:cs="Times New Roman"/>
                <w:sz w:val="24"/>
                <w:szCs w:val="24"/>
              </w:rPr>
            </w:pPr>
          </w:p>
          <w:p w14:paraId="2F9D3E29"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3. &lt;</w:t>
            </w:r>
            <w:r w:rsidRPr="00987302">
              <w:rPr>
                <w:rFonts w:ascii="Times New Roman" w:hAnsi="Times New Roman" w:cs="Times New Roman"/>
                <w:i/>
                <w:sz w:val="24"/>
                <w:szCs w:val="24"/>
              </w:rPr>
              <w:t>pokazatelj&gt;</w:t>
            </w:r>
          </w:p>
          <w:p w14:paraId="3E6674BD" w14:textId="77777777" w:rsidR="0021290F" w:rsidRPr="00987302" w:rsidRDefault="0021290F" w:rsidP="0056636F">
            <w:pPr>
              <w:spacing w:after="200"/>
              <w:rPr>
                <w:rFonts w:ascii="Times New Roman" w:hAnsi="Times New Roman" w:cs="Times New Roman"/>
                <w:sz w:val="24"/>
                <w:szCs w:val="24"/>
              </w:rPr>
            </w:pPr>
          </w:p>
          <w:p w14:paraId="7B993D94" w14:textId="77777777" w:rsidR="0021290F" w:rsidRPr="00987302" w:rsidRDefault="0021290F" w:rsidP="0056636F">
            <w:pPr>
              <w:spacing w:after="200"/>
              <w:rPr>
                <w:rFonts w:ascii="Times New Roman" w:hAnsi="Times New Roman" w:cs="Times New Roman"/>
                <w:sz w:val="24"/>
                <w:szCs w:val="24"/>
              </w:rPr>
            </w:pPr>
          </w:p>
          <w:p w14:paraId="40DC40DD"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4. &lt;</w:t>
            </w:r>
            <w:r w:rsidRPr="00987302">
              <w:rPr>
                <w:rFonts w:ascii="Times New Roman" w:hAnsi="Times New Roman" w:cs="Times New Roman"/>
                <w:i/>
                <w:sz w:val="24"/>
                <w:szCs w:val="24"/>
              </w:rPr>
              <w:t>pokazatelj&gt;</w:t>
            </w:r>
          </w:p>
          <w:p w14:paraId="5CB13FEA" w14:textId="77777777" w:rsidR="0021290F" w:rsidRPr="00987302" w:rsidRDefault="0021290F" w:rsidP="0056636F">
            <w:pPr>
              <w:spacing w:after="200"/>
              <w:rPr>
                <w:rFonts w:ascii="Times New Roman" w:hAnsi="Times New Roman" w:cs="Times New Roman"/>
                <w:sz w:val="24"/>
                <w:szCs w:val="24"/>
              </w:rPr>
            </w:pPr>
          </w:p>
        </w:tc>
        <w:tc>
          <w:tcPr>
            <w:tcW w:w="2127" w:type="dxa"/>
          </w:tcPr>
          <w:p w14:paraId="16EDE7DA" w14:textId="77777777" w:rsidR="0021290F" w:rsidRPr="00987302" w:rsidRDefault="0021290F" w:rsidP="00A3794D">
            <w:pPr>
              <w:rPr>
                <w:rFonts w:ascii="Times New Roman" w:hAnsi="Times New Roman" w:cs="Times New Roman"/>
                <w:sz w:val="24"/>
                <w:szCs w:val="24"/>
              </w:rPr>
            </w:pPr>
          </w:p>
        </w:tc>
        <w:tc>
          <w:tcPr>
            <w:tcW w:w="3543" w:type="dxa"/>
          </w:tcPr>
          <w:p w14:paraId="3FE442A1"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1. &lt;</w:t>
            </w:r>
            <w:r w:rsidRPr="00987302">
              <w:rPr>
                <w:rFonts w:ascii="Times New Roman" w:hAnsi="Times New Roman" w:cs="Times New Roman"/>
                <w:i/>
                <w:sz w:val="24"/>
                <w:szCs w:val="24"/>
              </w:rPr>
              <w:t xml:space="preserve">unesite naziv odjela/službe&gt;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ime i prezime odgovorne osobe, funkciju&gt;</w:t>
            </w:r>
          </w:p>
          <w:p w14:paraId="32DCE950"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unesite e-mail, tel.:, fax.:&gt;</w:t>
            </w:r>
          </w:p>
          <w:p w14:paraId="5FEF7F32"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i/>
                <w:sz w:val="24"/>
                <w:szCs w:val="24"/>
              </w:rPr>
              <w:t xml:space="preserve">2. </w:t>
            </w: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naziv odjela/službe&gt;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ime i prezime odgovorne osobe, funkciju&gt;</w:t>
            </w:r>
          </w:p>
          <w:p w14:paraId="01EF98E7"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unesite e-mail, tel.:, fax.:&gt;</w:t>
            </w:r>
          </w:p>
          <w:p w14:paraId="5FC9936F"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i/>
                <w:sz w:val="24"/>
                <w:szCs w:val="24"/>
              </w:rPr>
              <w:t xml:space="preserve">3. </w:t>
            </w: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naziv odjela/službe&gt;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ime i prezime odgovorne osobe, funkciju&gt;</w:t>
            </w:r>
          </w:p>
          <w:p w14:paraId="5329E809"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unesite e-mail, tel.:, fax.:&gt;</w:t>
            </w:r>
          </w:p>
          <w:p w14:paraId="09B78288"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i/>
                <w:sz w:val="24"/>
                <w:szCs w:val="24"/>
              </w:rPr>
              <w:t xml:space="preserve">4. </w:t>
            </w: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naziv odjela/službe&gt;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ime i prezime odgovorne osobe, funkciju&gt;</w:t>
            </w:r>
          </w:p>
          <w:p w14:paraId="6017460A" w14:textId="77777777" w:rsidR="0021290F" w:rsidRPr="00987302" w:rsidRDefault="0021290F" w:rsidP="0056636F">
            <w:pPr>
              <w:spacing w:after="200"/>
              <w:rPr>
                <w:rFonts w:ascii="Times New Roman" w:hAnsi="Times New Roman" w:cs="Times New Roman"/>
                <w:i/>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unesite e-mail, tel.:, fax.:&gt;</w:t>
            </w:r>
          </w:p>
        </w:tc>
      </w:tr>
      <w:tr w:rsidR="0021290F" w:rsidRPr="00987302" w14:paraId="79FD35E1" w14:textId="77777777" w:rsidTr="0056636F">
        <w:tc>
          <w:tcPr>
            <w:tcW w:w="852" w:type="dxa"/>
            <w:shd w:val="clear" w:color="auto" w:fill="E6E6E6"/>
          </w:tcPr>
          <w:p w14:paraId="6D878738"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1.1.2.</w:t>
            </w:r>
          </w:p>
        </w:tc>
        <w:tc>
          <w:tcPr>
            <w:tcW w:w="2835" w:type="dxa"/>
          </w:tcPr>
          <w:p w14:paraId="035B5E2B" w14:textId="77777777" w:rsidR="0021290F" w:rsidRPr="00987302" w:rsidRDefault="0021290F">
            <w:pPr>
              <w:jc w:val="both"/>
              <w:rPr>
                <w:rFonts w:ascii="Times New Roman" w:hAnsi="Times New Roman" w:cs="Times New Roman"/>
                <w:sz w:val="24"/>
                <w:szCs w:val="24"/>
              </w:rPr>
            </w:pPr>
          </w:p>
        </w:tc>
        <w:tc>
          <w:tcPr>
            <w:tcW w:w="1984" w:type="dxa"/>
          </w:tcPr>
          <w:p w14:paraId="63383D9C" w14:textId="77777777" w:rsidR="0021290F" w:rsidRPr="00987302" w:rsidRDefault="0021290F">
            <w:pPr>
              <w:rPr>
                <w:rFonts w:ascii="Times New Roman" w:hAnsi="Times New Roman" w:cs="Times New Roman"/>
                <w:sz w:val="24"/>
                <w:szCs w:val="24"/>
              </w:rPr>
            </w:pPr>
          </w:p>
        </w:tc>
        <w:tc>
          <w:tcPr>
            <w:tcW w:w="1276" w:type="dxa"/>
          </w:tcPr>
          <w:p w14:paraId="7FA06707" w14:textId="77777777" w:rsidR="0021290F" w:rsidRPr="00987302" w:rsidRDefault="0021290F">
            <w:pPr>
              <w:rPr>
                <w:rFonts w:ascii="Times New Roman" w:hAnsi="Times New Roman" w:cs="Times New Roman"/>
                <w:sz w:val="24"/>
                <w:szCs w:val="24"/>
              </w:rPr>
            </w:pPr>
          </w:p>
        </w:tc>
        <w:tc>
          <w:tcPr>
            <w:tcW w:w="1984" w:type="dxa"/>
          </w:tcPr>
          <w:p w14:paraId="479D842F" w14:textId="77777777" w:rsidR="0021290F" w:rsidRPr="00987302" w:rsidRDefault="0021290F">
            <w:pPr>
              <w:rPr>
                <w:rFonts w:ascii="Times New Roman" w:hAnsi="Times New Roman" w:cs="Times New Roman"/>
                <w:sz w:val="24"/>
                <w:szCs w:val="24"/>
              </w:rPr>
            </w:pPr>
          </w:p>
        </w:tc>
        <w:tc>
          <w:tcPr>
            <w:tcW w:w="2127" w:type="dxa"/>
          </w:tcPr>
          <w:p w14:paraId="00E4D6AB" w14:textId="77777777" w:rsidR="0021290F" w:rsidRPr="00987302" w:rsidRDefault="0021290F">
            <w:pPr>
              <w:rPr>
                <w:rFonts w:ascii="Times New Roman" w:hAnsi="Times New Roman" w:cs="Times New Roman"/>
                <w:sz w:val="24"/>
                <w:szCs w:val="24"/>
              </w:rPr>
            </w:pPr>
          </w:p>
        </w:tc>
        <w:tc>
          <w:tcPr>
            <w:tcW w:w="3543" w:type="dxa"/>
          </w:tcPr>
          <w:p w14:paraId="660C1E8F" w14:textId="77777777" w:rsidR="0021290F" w:rsidRPr="00987302" w:rsidRDefault="0021290F">
            <w:pPr>
              <w:rPr>
                <w:rFonts w:ascii="Times New Roman" w:hAnsi="Times New Roman" w:cs="Times New Roman"/>
                <w:sz w:val="24"/>
                <w:szCs w:val="24"/>
              </w:rPr>
            </w:pPr>
          </w:p>
        </w:tc>
      </w:tr>
      <w:tr w:rsidR="0021290F" w:rsidRPr="00987302" w14:paraId="37A7524D" w14:textId="77777777" w:rsidTr="0056636F">
        <w:tc>
          <w:tcPr>
            <w:tcW w:w="852" w:type="dxa"/>
            <w:shd w:val="clear" w:color="auto" w:fill="E6E6E6"/>
          </w:tcPr>
          <w:p w14:paraId="0208ED8E"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1.1.3.</w:t>
            </w:r>
          </w:p>
        </w:tc>
        <w:tc>
          <w:tcPr>
            <w:tcW w:w="2835" w:type="dxa"/>
          </w:tcPr>
          <w:p w14:paraId="2B8E1AF5" w14:textId="77777777" w:rsidR="0021290F" w:rsidRPr="00987302" w:rsidRDefault="0021290F">
            <w:pPr>
              <w:rPr>
                <w:rFonts w:ascii="Times New Roman" w:hAnsi="Times New Roman" w:cs="Times New Roman"/>
                <w:sz w:val="24"/>
                <w:szCs w:val="24"/>
              </w:rPr>
            </w:pPr>
          </w:p>
        </w:tc>
        <w:tc>
          <w:tcPr>
            <w:tcW w:w="1984" w:type="dxa"/>
          </w:tcPr>
          <w:p w14:paraId="05ACEF98" w14:textId="77777777" w:rsidR="0021290F" w:rsidRPr="00987302" w:rsidRDefault="0021290F">
            <w:pPr>
              <w:rPr>
                <w:rFonts w:ascii="Times New Roman" w:hAnsi="Times New Roman" w:cs="Times New Roman"/>
                <w:sz w:val="24"/>
                <w:szCs w:val="24"/>
              </w:rPr>
            </w:pPr>
          </w:p>
        </w:tc>
        <w:tc>
          <w:tcPr>
            <w:tcW w:w="1276" w:type="dxa"/>
          </w:tcPr>
          <w:p w14:paraId="56704261" w14:textId="77777777" w:rsidR="0021290F" w:rsidRPr="00987302" w:rsidRDefault="0021290F">
            <w:pPr>
              <w:rPr>
                <w:rFonts w:ascii="Times New Roman" w:hAnsi="Times New Roman" w:cs="Times New Roman"/>
                <w:sz w:val="24"/>
                <w:szCs w:val="24"/>
              </w:rPr>
            </w:pPr>
          </w:p>
        </w:tc>
        <w:tc>
          <w:tcPr>
            <w:tcW w:w="1984" w:type="dxa"/>
          </w:tcPr>
          <w:p w14:paraId="2BAF6ADE" w14:textId="77777777" w:rsidR="0021290F" w:rsidRPr="00987302" w:rsidRDefault="0021290F">
            <w:pPr>
              <w:rPr>
                <w:rFonts w:ascii="Times New Roman" w:hAnsi="Times New Roman" w:cs="Times New Roman"/>
                <w:sz w:val="24"/>
                <w:szCs w:val="24"/>
              </w:rPr>
            </w:pPr>
          </w:p>
        </w:tc>
        <w:tc>
          <w:tcPr>
            <w:tcW w:w="2127" w:type="dxa"/>
          </w:tcPr>
          <w:p w14:paraId="03A38225" w14:textId="77777777" w:rsidR="0021290F" w:rsidRPr="00987302" w:rsidRDefault="0021290F">
            <w:pPr>
              <w:rPr>
                <w:rFonts w:ascii="Times New Roman" w:hAnsi="Times New Roman" w:cs="Times New Roman"/>
                <w:sz w:val="24"/>
                <w:szCs w:val="24"/>
              </w:rPr>
            </w:pPr>
          </w:p>
        </w:tc>
        <w:tc>
          <w:tcPr>
            <w:tcW w:w="3543" w:type="dxa"/>
          </w:tcPr>
          <w:p w14:paraId="32C48176" w14:textId="77777777" w:rsidR="0021290F" w:rsidRPr="00987302" w:rsidRDefault="0021290F">
            <w:pPr>
              <w:rPr>
                <w:rFonts w:ascii="Times New Roman" w:hAnsi="Times New Roman" w:cs="Times New Roman"/>
                <w:sz w:val="24"/>
                <w:szCs w:val="24"/>
              </w:rPr>
            </w:pPr>
          </w:p>
        </w:tc>
      </w:tr>
      <w:tr w:rsidR="0021290F" w:rsidRPr="00987302" w14:paraId="53B3CCFD" w14:textId="77777777" w:rsidTr="0056636F">
        <w:tc>
          <w:tcPr>
            <w:tcW w:w="852" w:type="dxa"/>
            <w:shd w:val="clear" w:color="auto" w:fill="E6E6E6"/>
          </w:tcPr>
          <w:p w14:paraId="290D23EC"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1.1.4.</w:t>
            </w:r>
          </w:p>
        </w:tc>
        <w:tc>
          <w:tcPr>
            <w:tcW w:w="2835" w:type="dxa"/>
          </w:tcPr>
          <w:p w14:paraId="7827E74D" w14:textId="77777777" w:rsidR="0021290F" w:rsidRPr="00987302" w:rsidRDefault="0021290F">
            <w:pPr>
              <w:jc w:val="both"/>
              <w:rPr>
                <w:rFonts w:ascii="Times New Roman" w:hAnsi="Times New Roman" w:cs="Times New Roman"/>
                <w:sz w:val="24"/>
                <w:szCs w:val="24"/>
              </w:rPr>
            </w:pPr>
          </w:p>
        </w:tc>
        <w:tc>
          <w:tcPr>
            <w:tcW w:w="1984" w:type="dxa"/>
          </w:tcPr>
          <w:p w14:paraId="2DE17B9F" w14:textId="77777777" w:rsidR="0021290F" w:rsidRPr="00987302" w:rsidRDefault="0021290F">
            <w:pPr>
              <w:rPr>
                <w:rFonts w:ascii="Times New Roman" w:hAnsi="Times New Roman" w:cs="Times New Roman"/>
                <w:sz w:val="24"/>
                <w:szCs w:val="24"/>
              </w:rPr>
            </w:pPr>
          </w:p>
        </w:tc>
        <w:tc>
          <w:tcPr>
            <w:tcW w:w="1276" w:type="dxa"/>
          </w:tcPr>
          <w:p w14:paraId="3E5045F9" w14:textId="77777777" w:rsidR="0021290F" w:rsidRPr="00987302" w:rsidRDefault="0021290F">
            <w:pPr>
              <w:rPr>
                <w:rFonts w:ascii="Times New Roman" w:hAnsi="Times New Roman" w:cs="Times New Roman"/>
                <w:sz w:val="24"/>
                <w:szCs w:val="24"/>
              </w:rPr>
            </w:pPr>
          </w:p>
        </w:tc>
        <w:tc>
          <w:tcPr>
            <w:tcW w:w="1984" w:type="dxa"/>
          </w:tcPr>
          <w:p w14:paraId="289938AD" w14:textId="77777777" w:rsidR="0021290F" w:rsidRPr="00987302" w:rsidRDefault="0021290F">
            <w:pPr>
              <w:rPr>
                <w:rFonts w:ascii="Times New Roman" w:hAnsi="Times New Roman" w:cs="Times New Roman"/>
                <w:sz w:val="24"/>
                <w:szCs w:val="24"/>
              </w:rPr>
            </w:pPr>
          </w:p>
        </w:tc>
        <w:tc>
          <w:tcPr>
            <w:tcW w:w="2127" w:type="dxa"/>
          </w:tcPr>
          <w:p w14:paraId="192008CF" w14:textId="77777777" w:rsidR="0021290F" w:rsidRPr="00987302" w:rsidRDefault="0021290F">
            <w:pPr>
              <w:rPr>
                <w:rFonts w:ascii="Times New Roman" w:hAnsi="Times New Roman" w:cs="Times New Roman"/>
                <w:sz w:val="24"/>
                <w:szCs w:val="24"/>
              </w:rPr>
            </w:pPr>
          </w:p>
        </w:tc>
        <w:tc>
          <w:tcPr>
            <w:tcW w:w="3543" w:type="dxa"/>
          </w:tcPr>
          <w:p w14:paraId="7CFEBD5E" w14:textId="77777777" w:rsidR="0021290F" w:rsidRPr="00987302" w:rsidRDefault="0021290F">
            <w:pPr>
              <w:rPr>
                <w:rFonts w:ascii="Times New Roman" w:hAnsi="Times New Roman" w:cs="Times New Roman"/>
                <w:sz w:val="24"/>
                <w:szCs w:val="24"/>
              </w:rPr>
            </w:pPr>
          </w:p>
        </w:tc>
      </w:tr>
      <w:tr w:rsidR="0021290F" w:rsidRPr="00987302" w14:paraId="44EF1827" w14:textId="77777777" w:rsidTr="0056636F">
        <w:tc>
          <w:tcPr>
            <w:tcW w:w="852" w:type="dxa"/>
            <w:shd w:val="clear" w:color="auto" w:fill="E6E6E6"/>
          </w:tcPr>
          <w:p w14:paraId="33CBD9E8"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1.1.5.</w:t>
            </w:r>
          </w:p>
        </w:tc>
        <w:tc>
          <w:tcPr>
            <w:tcW w:w="2835" w:type="dxa"/>
          </w:tcPr>
          <w:p w14:paraId="2E736483" w14:textId="77777777" w:rsidR="0021290F" w:rsidRPr="00987302" w:rsidRDefault="0021290F">
            <w:pPr>
              <w:jc w:val="both"/>
              <w:rPr>
                <w:rFonts w:ascii="Times New Roman" w:hAnsi="Times New Roman" w:cs="Times New Roman"/>
                <w:sz w:val="24"/>
                <w:szCs w:val="24"/>
              </w:rPr>
            </w:pPr>
          </w:p>
        </w:tc>
        <w:tc>
          <w:tcPr>
            <w:tcW w:w="1984" w:type="dxa"/>
          </w:tcPr>
          <w:p w14:paraId="1BE3B728" w14:textId="77777777" w:rsidR="0021290F" w:rsidRPr="00987302" w:rsidRDefault="0021290F">
            <w:pPr>
              <w:rPr>
                <w:rFonts w:ascii="Times New Roman" w:hAnsi="Times New Roman" w:cs="Times New Roman"/>
                <w:sz w:val="24"/>
                <w:szCs w:val="24"/>
              </w:rPr>
            </w:pPr>
          </w:p>
        </w:tc>
        <w:tc>
          <w:tcPr>
            <w:tcW w:w="1276" w:type="dxa"/>
          </w:tcPr>
          <w:p w14:paraId="09F62A8A" w14:textId="77777777" w:rsidR="0021290F" w:rsidRPr="00987302" w:rsidRDefault="0021290F">
            <w:pPr>
              <w:rPr>
                <w:rFonts w:ascii="Times New Roman" w:hAnsi="Times New Roman" w:cs="Times New Roman"/>
                <w:sz w:val="24"/>
                <w:szCs w:val="24"/>
              </w:rPr>
            </w:pPr>
          </w:p>
        </w:tc>
        <w:tc>
          <w:tcPr>
            <w:tcW w:w="1984" w:type="dxa"/>
          </w:tcPr>
          <w:p w14:paraId="43CA9BAB" w14:textId="77777777" w:rsidR="0021290F" w:rsidRPr="00987302" w:rsidRDefault="0021290F">
            <w:pPr>
              <w:rPr>
                <w:rFonts w:ascii="Times New Roman" w:hAnsi="Times New Roman" w:cs="Times New Roman"/>
                <w:sz w:val="24"/>
                <w:szCs w:val="24"/>
              </w:rPr>
            </w:pPr>
          </w:p>
        </w:tc>
        <w:tc>
          <w:tcPr>
            <w:tcW w:w="2127" w:type="dxa"/>
          </w:tcPr>
          <w:p w14:paraId="4EC2B70D" w14:textId="77777777" w:rsidR="0021290F" w:rsidRPr="00987302" w:rsidRDefault="0021290F">
            <w:pPr>
              <w:rPr>
                <w:rFonts w:ascii="Times New Roman" w:hAnsi="Times New Roman" w:cs="Times New Roman"/>
                <w:sz w:val="24"/>
                <w:szCs w:val="24"/>
              </w:rPr>
            </w:pPr>
          </w:p>
        </w:tc>
        <w:tc>
          <w:tcPr>
            <w:tcW w:w="3543" w:type="dxa"/>
          </w:tcPr>
          <w:p w14:paraId="1EF555F3" w14:textId="77777777" w:rsidR="0021290F" w:rsidRPr="00987302" w:rsidRDefault="0021290F">
            <w:pPr>
              <w:rPr>
                <w:rFonts w:ascii="Times New Roman" w:hAnsi="Times New Roman" w:cs="Times New Roman"/>
                <w:sz w:val="24"/>
                <w:szCs w:val="24"/>
              </w:rPr>
            </w:pPr>
          </w:p>
        </w:tc>
      </w:tr>
      <w:tr w:rsidR="0021290F" w:rsidRPr="00987302" w14:paraId="22692145" w14:textId="77777777" w:rsidTr="0056636F">
        <w:tc>
          <w:tcPr>
            <w:tcW w:w="852" w:type="dxa"/>
            <w:shd w:val="clear" w:color="auto" w:fill="E6E6E6"/>
          </w:tcPr>
          <w:p w14:paraId="237E77F2"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1.1.6.</w:t>
            </w:r>
          </w:p>
        </w:tc>
        <w:tc>
          <w:tcPr>
            <w:tcW w:w="2835" w:type="dxa"/>
          </w:tcPr>
          <w:p w14:paraId="45CC4858" w14:textId="77777777" w:rsidR="0021290F" w:rsidRPr="00987302" w:rsidRDefault="0021290F">
            <w:pPr>
              <w:rPr>
                <w:rFonts w:ascii="Times New Roman" w:hAnsi="Times New Roman" w:cs="Times New Roman"/>
                <w:sz w:val="24"/>
                <w:szCs w:val="24"/>
              </w:rPr>
            </w:pPr>
          </w:p>
        </w:tc>
        <w:tc>
          <w:tcPr>
            <w:tcW w:w="1984" w:type="dxa"/>
          </w:tcPr>
          <w:p w14:paraId="4900321B" w14:textId="77777777" w:rsidR="0021290F" w:rsidRPr="00987302" w:rsidRDefault="0021290F">
            <w:pPr>
              <w:rPr>
                <w:rFonts w:ascii="Times New Roman" w:hAnsi="Times New Roman" w:cs="Times New Roman"/>
                <w:sz w:val="24"/>
                <w:szCs w:val="24"/>
              </w:rPr>
            </w:pPr>
          </w:p>
        </w:tc>
        <w:tc>
          <w:tcPr>
            <w:tcW w:w="1276" w:type="dxa"/>
          </w:tcPr>
          <w:p w14:paraId="278F235B" w14:textId="77777777" w:rsidR="0021290F" w:rsidRPr="00987302" w:rsidRDefault="0021290F">
            <w:pPr>
              <w:jc w:val="both"/>
              <w:rPr>
                <w:rFonts w:ascii="Times New Roman" w:hAnsi="Times New Roman" w:cs="Times New Roman"/>
                <w:sz w:val="24"/>
                <w:szCs w:val="24"/>
              </w:rPr>
            </w:pPr>
            <w:r w:rsidRPr="00987302">
              <w:rPr>
                <w:rFonts w:ascii="Times New Roman" w:hAnsi="Times New Roman" w:cs="Times New Roman"/>
                <w:sz w:val="24"/>
                <w:szCs w:val="24"/>
              </w:rPr>
              <w:t xml:space="preserve">Očekivani rok za </w:t>
            </w:r>
            <w:r w:rsidRPr="00987302">
              <w:rPr>
                <w:rFonts w:ascii="Times New Roman" w:hAnsi="Times New Roman" w:cs="Times New Roman"/>
                <w:sz w:val="24"/>
                <w:szCs w:val="24"/>
              </w:rPr>
              <w:lastRenderedPageBreak/>
              <w:t>izvršenje je kraj prosinca svake godine za sljedeću godinu</w:t>
            </w:r>
          </w:p>
        </w:tc>
        <w:tc>
          <w:tcPr>
            <w:tcW w:w="1984" w:type="dxa"/>
          </w:tcPr>
          <w:p w14:paraId="394C22F7" w14:textId="77777777" w:rsidR="0021290F" w:rsidRPr="00987302" w:rsidRDefault="0021290F">
            <w:pPr>
              <w:rPr>
                <w:rFonts w:ascii="Times New Roman" w:hAnsi="Times New Roman" w:cs="Times New Roman"/>
                <w:sz w:val="24"/>
                <w:szCs w:val="24"/>
              </w:rPr>
            </w:pPr>
          </w:p>
        </w:tc>
        <w:tc>
          <w:tcPr>
            <w:tcW w:w="2127" w:type="dxa"/>
          </w:tcPr>
          <w:p w14:paraId="38E62D74" w14:textId="77777777" w:rsidR="0021290F" w:rsidRPr="00987302" w:rsidRDefault="0021290F">
            <w:pPr>
              <w:rPr>
                <w:rFonts w:ascii="Times New Roman" w:hAnsi="Times New Roman" w:cs="Times New Roman"/>
                <w:sz w:val="24"/>
                <w:szCs w:val="24"/>
              </w:rPr>
            </w:pPr>
          </w:p>
        </w:tc>
        <w:tc>
          <w:tcPr>
            <w:tcW w:w="3543" w:type="dxa"/>
          </w:tcPr>
          <w:p w14:paraId="716A9F2B" w14:textId="77777777" w:rsidR="0021290F" w:rsidRPr="00987302" w:rsidRDefault="0021290F">
            <w:pPr>
              <w:rPr>
                <w:rFonts w:ascii="Times New Roman" w:hAnsi="Times New Roman" w:cs="Times New Roman"/>
                <w:sz w:val="24"/>
                <w:szCs w:val="24"/>
              </w:rPr>
            </w:pPr>
          </w:p>
        </w:tc>
      </w:tr>
    </w:tbl>
    <w:p w14:paraId="362E1614"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tbl>
      <w:tblPr>
        <w:tblStyle w:val="TableGrid"/>
        <w:tblW w:w="14601" w:type="dxa"/>
        <w:tblInd w:w="-318" w:type="dxa"/>
        <w:tblLayout w:type="fixed"/>
        <w:tblLook w:val="01E0" w:firstRow="1" w:lastRow="1" w:firstColumn="1" w:lastColumn="1" w:noHBand="0" w:noVBand="0"/>
      </w:tblPr>
      <w:tblGrid>
        <w:gridCol w:w="852"/>
        <w:gridCol w:w="2835"/>
        <w:gridCol w:w="1984"/>
        <w:gridCol w:w="1276"/>
        <w:gridCol w:w="1984"/>
        <w:gridCol w:w="2127"/>
        <w:gridCol w:w="3543"/>
      </w:tblGrid>
      <w:tr w:rsidR="0021290F" w:rsidRPr="00987302" w14:paraId="165DC0A8" w14:textId="77777777" w:rsidTr="0023691A">
        <w:tc>
          <w:tcPr>
            <w:tcW w:w="14601" w:type="dxa"/>
            <w:gridSpan w:val="7"/>
            <w:shd w:val="clear" w:color="auto" w:fill="E6E6E6"/>
          </w:tcPr>
          <w:p w14:paraId="2111D815" w14:textId="524A30E5" w:rsidR="0021290F" w:rsidRPr="00987302" w:rsidRDefault="0021290F" w:rsidP="00A3794D">
            <w:pPr>
              <w:jc w:val="both"/>
              <w:rPr>
                <w:rFonts w:ascii="Times New Roman" w:hAnsi="Times New Roman" w:cs="Times New Roman"/>
                <w:b/>
                <w:sz w:val="24"/>
                <w:szCs w:val="24"/>
              </w:rPr>
            </w:pPr>
            <w:r w:rsidRPr="00987302">
              <w:rPr>
                <w:rFonts w:ascii="Times New Roman" w:hAnsi="Times New Roman" w:cs="Times New Roman"/>
                <w:b/>
                <w:sz w:val="24"/>
                <w:szCs w:val="24"/>
              </w:rPr>
              <w:lastRenderedPageBreak/>
              <w:t>Mjera 1.2. Stvaranje jasnih pravila o imenovanjima članova uprav</w:t>
            </w:r>
            <w:r w:rsidR="00934966">
              <w:rPr>
                <w:rFonts w:ascii="Times New Roman" w:hAnsi="Times New Roman" w:cs="Times New Roman"/>
                <w:b/>
                <w:sz w:val="24"/>
                <w:szCs w:val="24"/>
              </w:rPr>
              <w:t>a</w:t>
            </w:r>
            <w:r w:rsidRPr="00987302">
              <w:rPr>
                <w:rFonts w:ascii="Times New Roman" w:hAnsi="Times New Roman" w:cs="Times New Roman"/>
                <w:b/>
                <w:sz w:val="24"/>
                <w:szCs w:val="24"/>
              </w:rPr>
              <w:t xml:space="preserve"> i nadzornih odbora</w:t>
            </w:r>
          </w:p>
          <w:p w14:paraId="449B56CD" w14:textId="77777777" w:rsidR="0021290F" w:rsidRPr="00987302" w:rsidRDefault="0021290F">
            <w:pPr>
              <w:rPr>
                <w:rFonts w:ascii="Times New Roman" w:hAnsi="Times New Roman" w:cs="Times New Roman"/>
                <w:sz w:val="24"/>
                <w:szCs w:val="24"/>
              </w:rPr>
            </w:pPr>
          </w:p>
        </w:tc>
      </w:tr>
      <w:tr w:rsidR="0021290F" w:rsidRPr="00987302" w14:paraId="5EC6AAFD" w14:textId="77777777" w:rsidTr="0056636F">
        <w:tc>
          <w:tcPr>
            <w:tcW w:w="852" w:type="dxa"/>
            <w:tcBorders>
              <w:bottom w:val="single" w:sz="4" w:space="0" w:color="auto"/>
            </w:tcBorders>
            <w:shd w:val="clear" w:color="auto" w:fill="E6E6E6"/>
          </w:tcPr>
          <w:p w14:paraId="25B499C4"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1C7BB88A"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516352C9"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276" w:type="dxa"/>
            <w:tcBorders>
              <w:bottom w:val="single" w:sz="4" w:space="0" w:color="auto"/>
            </w:tcBorders>
            <w:shd w:val="clear" w:color="auto" w:fill="E6E6E6"/>
          </w:tcPr>
          <w:p w14:paraId="6A6BBBE3"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984" w:type="dxa"/>
            <w:tcBorders>
              <w:bottom w:val="single" w:sz="4" w:space="0" w:color="auto"/>
            </w:tcBorders>
            <w:shd w:val="clear" w:color="auto" w:fill="E6E6E6"/>
          </w:tcPr>
          <w:p w14:paraId="4213EF9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11DC7FC8"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531EC70A"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47023C4D" w14:textId="77777777" w:rsidTr="0056636F">
        <w:tc>
          <w:tcPr>
            <w:tcW w:w="852" w:type="dxa"/>
            <w:shd w:val="clear" w:color="auto" w:fill="E6E6E6"/>
          </w:tcPr>
          <w:p w14:paraId="069A9C62"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1.2.1.</w:t>
            </w:r>
          </w:p>
        </w:tc>
        <w:tc>
          <w:tcPr>
            <w:tcW w:w="2835" w:type="dxa"/>
          </w:tcPr>
          <w:p w14:paraId="746E015D" w14:textId="77777777" w:rsidR="0021290F" w:rsidRPr="00987302" w:rsidRDefault="0021290F">
            <w:pPr>
              <w:jc w:val="both"/>
              <w:rPr>
                <w:rFonts w:ascii="Times New Roman" w:hAnsi="Times New Roman" w:cs="Times New Roman"/>
                <w:sz w:val="24"/>
                <w:szCs w:val="24"/>
              </w:rPr>
            </w:pPr>
          </w:p>
        </w:tc>
        <w:tc>
          <w:tcPr>
            <w:tcW w:w="1984" w:type="dxa"/>
          </w:tcPr>
          <w:p w14:paraId="3B373B9B" w14:textId="77777777" w:rsidR="0021290F" w:rsidRPr="00987302" w:rsidRDefault="0021290F">
            <w:pPr>
              <w:rPr>
                <w:rFonts w:ascii="Times New Roman" w:hAnsi="Times New Roman" w:cs="Times New Roman"/>
                <w:sz w:val="24"/>
                <w:szCs w:val="24"/>
              </w:rPr>
            </w:pPr>
          </w:p>
        </w:tc>
        <w:tc>
          <w:tcPr>
            <w:tcW w:w="1276" w:type="dxa"/>
          </w:tcPr>
          <w:p w14:paraId="50F675A9" w14:textId="77777777" w:rsidR="0021290F" w:rsidRPr="00987302" w:rsidRDefault="0021290F">
            <w:pPr>
              <w:rPr>
                <w:rFonts w:ascii="Times New Roman" w:hAnsi="Times New Roman" w:cs="Times New Roman"/>
                <w:sz w:val="24"/>
                <w:szCs w:val="24"/>
              </w:rPr>
            </w:pPr>
          </w:p>
        </w:tc>
        <w:tc>
          <w:tcPr>
            <w:tcW w:w="1984" w:type="dxa"/>
          </w:tcPr>
          <w:p w14:paraId="1A0CB1C2" w14:textId="77777777" w:rsidR="0021290F" w:rsidRPr="00987302" w:rsidRDefault="0021290F">
            <w:pPr>
              <w:rPr>
                <w:rFonts w:ascii="Times New Roman" w:hAnsi="Times New Roman" w:cs="Times New Roman"/>
                <w:sz w:val="24"/>
                <w:szCs w:val="24"/>
              </w:rPr>
            </w:pPr>
          </w:p>
        </w:tc>
        <w:tc>
          <w:tcPr>
            <w:tcW w:w="2127" w:type="dxa"/>
          </w:tcPr>
          <w:p w14:paraId="740C1F63" w14:textId="77777777" w:rsidR="0021290F" w:rsidRPr="00987302" w:rsidRDefault="0021290F">
            <w:pPr>
              <w:rPr>
                <w:rFonts w:ascii="Times New Roman" w:hAnsi="Times New Roman" w:cs="Times New Roman"/>
                <w:sz w:val="24"/>
                <w:szCs w:val="24"/>
              </w:rPr>
            </w:pPr>
          </w:p>
        </w:tc>
        <w:tc>
          <w:tcPr>
            <w:tcW w:w="3543" w:type="dxa"/>
          </w:tcPr>
          <w:p w14:paraId="101D16D9" w14:textId="77777777" w:rsidR="0021290F" w:rsidRPr="00987302" w:rsidRDefault="0021290F">
            <w:pPr>
              <w:rPr>
                <w:rFonts w:ascii="Times New Roman" w:hAnsi="Times New Roman" w:cs="Times New Roman"/>
                <w:sz w:val="24"/>
                <w:szCs w:val="24"/>
              </w:rPr>
            </w:pPr>
          </w:p>
        </w:tc>
      </w:tr>
      <w:tr w:rsidR="0021290F" w:rsidRPr="00987302" w14:paraId="070CB424" w14:textId="77777777" w:rsidTr="0056636F">
        <w:tc>
          <w:tcPr>
            <w:tcW w:w="852" w:type="dxa"/>
            <w:shd w:val="clear" w:color="auto" w:fill="E6E6E6"/>
          </w:tcPr>
          <w:p w14:paraId="3BD03C07"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1.2.2.</w:t>
            </w:r>
          </w:p>
        </w:tc>
        <w:tc>
          <w:tcPr>
            <w:tcW w:w="2835" w:type="dxa"/>
          </w:tcPr>
          <w:p w14:paraId="3E9B9B28" w14:textId="77777777" w:rsidR="0021290F" w:rsidRPr="00987302" w:rsidRDefault="0021290F">
            <w:pPr>
              <w:jc w:val="both"/>
              <w:rPr>
                <w:rFonts w:ascii="Times New Roman" w:hAnsi="Times New Roman" w:cs="Times New Roman"/>
                <w:sz w:val="24"/>
                <w:szCs w:val="24"/>
              </w:rPr>
            </w:pPr>
          </w:p>
        </w:tc>
        <w:tc>
          <w:tcPr>
            <w:tcW w:w="1984" w:type="dxa"/>
          </w:tcPr>
          <w:p w14:paraId="729C135D" w14:textId="77777777" w:rsidR="0021290F" w:rsidRPr="00987302" w:rsidRDefault="0021290F">
            <w:pPr>
              <w:rPr>
                <w:rFonts w:ascii="Times New Roman" w:hAnsi="Times New Roman" w:cs="Times New Roman"/>
                <w:sz w:val="24"/>
                <w:szCs w:val="24"/>
              </w:rPr>
            </w:pPr>
          </w:p>
        </w:tc>
        <w:tc>
          <w:tcPr>
            <w:tcW w:w="1276" w:type="dxa"/>
          </w:tcPr>
          <w:p w14:paraId="689FBBB6" w14:textId="77777777" w:rsidR="0021290F" w:rsidRPr="00987302" w:rsidRDefault="0021290F">
            <w:pPr>
              <w:rPr>
                <w:rFonts w:ascii="Times New Roman" w:hAnsi="Times New Roman" w:cs="Times New Roman"/>
                <w:sz w:val="24"/>
                <w:szCs w:val="24"/>
              </w:rPr>
            </w:pPr>
          </w:p>
        </w:tc>
        <w:tc>
          <w:tcPr>
            <w:tcW w:w="1984" w:type="dxa"/>
          </w:tcPr>
          <w:p w14:paraId="52F128BB" w14:textId="77777777" w:rsidR="0021290F" w:rsidRPr="00987302" w:rsidRDefault="0021290F">
            <w:pPr>
              <w:rPr>
                <w:rFonts w:ascii="Times New Roman" w:hAnsi="Times New Roman" w:cs="Times New Roman"/>
                <w:sz w:val="24"/>
                <w:szCs w:val="24"/>
              </w:rPr>
            </w:pPr>
          </w:p>
        </w:tc>
        <w:tc>
          <w:tcPr>
            <w:tcW w:w="2127" w:type="dxa"/>
          </w:tcPr>
          <w:p w14:paraId="08B47231" w14:textId="77777777" w:rsidR="0021290F" w:rsidRPr="00987302" w:rsidRDefault="0021290F">
            <w:pPr>
              <w:rPr>
                <w:rFonts w:ascii="Times New Roman" w:hAnsi="Times New Roman" w:cs="Times New Roman"/>
                <w:sz w:val="24"/>
                <w:szCs w:val="24"/>
              </w:rPr>
            </w:pPr>
          </w:p>
        </w:tc>
        <w:tc>
          <w:tcPr>
            <w:tcW w:w="3543" w:type="dxa"/>
          </w:tcPr>
          <w:p w14:paraId="0D8D76A1" w14:textId="77777777" w:rsidR="0021290F" w:rsidRPr="00987302" w:rsidRDefault="0021290F">
            <w:pPr>
              <w:rPr>
                <w:rFonts w:ascii="Times New Roman" w:hAnsi="Times New Roman" w:cs="Times New Roman"/>
                <w:sz w:val="24"/>
                <w:szCs w:val="24"/>
              </w:rPr>
            </w:pPr>
          </w:p>
        </w:tc>
      </w:tr>
    </w:tbl>
    <w:p w14:paraId="0D677EA8"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tbl>
      <w:tblPr>
        <w:tblStyle w:val="TableGrid"/>
        <w:tblW w:w="14601" w:type="dxa"/>
        <w:tblInd w:w="-318" w:type="dxa"/>
        <w:tblLayout w:type="fixed"/>
        <w:tblLook w:val="01E0" w:firstRow="1" w:lastRow="1" w:firstColumn="1" w:lastColumn="1" w:noHBand="0" w:noVBand="0"/>
      </w:tblPr>
      <w:tblGrid>
        <w:gridCol w:w="852"/>
        <w:gridCol w:w="2835"/>
        <w:gridCol w:w="1984"/>
        <w:gridCol w:w="1276"/>
        <w:gridCol w:w="1984"/>
        <w:gridCol w:w="2127"/>
        <w:gridCol w:w="3543"/>
      </w:tblGrid>
      <w:tr w:rsidR="0021290F" w:rsidRPr="00987302" w14:paraId="1FE4600E" w14:textId="77777777" w:rsidTr="0023691A">
        <w:tc>
          <w:tcPr>
            <w:tcW w:w="14601" w:type="dxa"/>
            <w:gridSpan w:val="7"/>
            <w:shd w:val="clear" w:color="auto" w:fill="E6E6E6"/>
          </w:tcPr>
          <w:p w14:paraId="5672A1A3" w14:textId="2D761140" w:rsidR="0021290F" w:rsidRPr="00987302" w:rsidRDefault="0021290F" w:rsidP="00A3794D">
            <w:pPr>
              <w:jc w:val="both"/>
              <w:rPr>
                <w:rFonts w:ascii="Times New Roman" w:hAnsi="Times New Roman" w:cs="Times New Roman"/>
                <w:b/>
                <w:sz w:val="24"/>
                <w:szCs w:val="24"/>
              </w:rPr>
            </w:pPr>
            <w:r w:rsidRPr="00987302">
              <w:rPr>
                <w:rFonts w:ascii="Times New Roman" w:hAnsi="Times New Roman" w:cs="Times New Roman"/>
                <w:b/>
                <w:sz w:val="24"/>
                <w:szCs w:val="24"/>
              </w:rPr>
              <w:lastRenderedPageBreak/>
              <w:t>Mjera 1.3. Jačanje mehanizama sprječavanja sukoba interesa predsjednika i članova uprav</w:t>
            </w:r>
            <w:r w:rsidR="00934966">
              <w:rPr>
                <w:rFonts w:ascii="Times New Roman" w:hAnsi="Times New Roman" w:cs="Times New Roman"/>
                <w:b/>
                <w:sz w:val="24"/>
                <w:szCs w:val="24"/>
              </w:rPr>
              <w:t>a</w:t>
            </w:r>
            <w:r w:rsidRPr="00987302">
              <w:rPr>
                <w:rFonts w:ascii="Times New Roman" w:hAnsi="Times New Roman" w:cs="Times New Roman"/>
                <w:b/>
                <w:sz w:val="24"/>
                <w:szCs w:val="24"/>
              </w:rPr>
              <w:t xml:space="preserve"> odbora trgovačkih društava u većinskom državnom vlasništvu.</w:t>
            </w:r>
          </w:p>
          <w:p w14:paraId="06AFC34F" w14:textId="77777777" w:rsidR="0021290F" w:rsidRPr="00987302" w:rsidRDefault="0021290F">
            <w:pPr>
              <w:rPr>
                <w:rFonts w:ascii="Times New Roman" w:hAnsi="Times New Roman" w:cs="Times New Roman"/>
                <w:sz w:val="24"/>
                <w:szCs w:val="24"/>
              </w:rPr>
            </w:pPr>
          </w:p>
        </w:tc>
      </w:tr>
      <w:tr w:rsidR="0021290F" w:rsidRPr="00987302" w14:paraId="7CDD62D4" w14:textId="77777777" w:rsidTr="0056636F">
        <w:tc>
          <w:tcPr>
            <w:tcW w:w="852" w:type="dxa"/>
            <w:tcBorders>
              <w:bottom w:val="single" w:sz="4" w:space="0" w:color="auto"/>
            </w:tcBorders>
            <w:shd w:val="clear" w:color="auto" w:fill="E6E6E6"/>
          </w:tcPr>
          <w:p w14:paraId="1745AEF6"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6755DDD8"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642C9670"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276" w:type="dxa"/>
            <w:tcBorders>
              <w:bottom w:val="single" w:sz="4" w:space="0" w:color="auto"/>
            </w:tcBorders>
            <w:shd w:val="clear" w:color="auto" w:fill="E6E6E6"/>
          </w:tcPr>
          <w:p w14:paraId="1D9420E7"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984" w:type="dxa"/>
            <w:tcBorders>
              <w:bottom w:val="single" w:sz="4" w:space="0" w:color="auto"/>
            </w:tcBorders>
            <w:shd w:val="clear" w:color="auto" w:fill="E6E6E6"/>
          </w:tcPr>
          <w:p w14:paraId="56BF0C11"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7A3ED352"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573DE740"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189CE0B2" w14:textId="77777777" w:rsidTr="0056636F">
        <w:tc>
          <w:tcPr>
            <w:tcW w:w="852" w:type="dxa"/>
            <w:shd w:val="clear" w:color="auto" w:fill="E6E6E6"/>
          </w:tcPr>
          <w:p w14:paraId="54256463"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1.3.1.</w:t>
            </w:r>
          </w:p>
        </w:tc>
        <w:tc>
          <w:tcPr>
            <w:tcW w:w="2835" w:type="dxa"/>
          </w:tcPr>
          <w:p w14:paraId="39891018" w14:textId="77777777" w:rsidR="0021290F" w:rsidRPr="00987302" w:rsidRDefault="0021290F">
            <w:pPr>
              <w:jc w:val="both"/>
              <w:rPr>
                <w:rFonts w:ascii="Times New Roman" w:hAnsi="Times New Roman" w:cs="Times New Roman"/>
                <w:sz w:val="24"/>
                <w:szCs w:val="24"/>
              </w:rPr>
            </w:pPr>
          </w:p>
        </w:tc>
        <w:tc>
          <w:tcPr>
            <w:tcW w:w="1984" w:type="dxa"/>
          </w:tcPr>
          <w:p w14:paraId="5A3B324C" w14:textId="77777777" w:rsidR="0021290F" w:rsidRPr="00987302" w:rsidRDefault="0021290F">
            <w:pPr>
              <w:rPr>
                <w:rFonts w:ascii="Times New Roman" w:hAnsi="Times New Roman" w:cs="Times New Roman"/>
                <w:sz w:val="24"/>
                <w:szCs w:val="24"/>
              </w:rPr>
            </w:pPr>
          </w:p>
        </w:tc>
        <w:tc>
          <w:tcPr>
            <w:tcW w:w="1276" w:type="dxa"/>
          </w:tcPr>
          <w:p w14:paraId="2C0575B0" w14:textId="77777777" w:rsidR="0021290F" w:rsidRPr="00987302" w:rsidRDefault="0021290F">
            <w:pPr>
              <w:rPr>
                <w:rFonts w:ascii="Times New Roman" w:hAnsi="Times New Roman" w:cs="Times New Roman"/>
                <w:sz w:val="24"/>
                <w:szCs w:val="24"/>
              </w:rPr>
            </w:pPr>
          </w:p>
        </w:tc>
        <w:tc>
          <w:tcPr>
            <w:tcW w:w="1984" w:type="dxa"/>
          </w:tcPr>
          <w:p w14:paraId="68809FE0" w14:textId="77777777" w:rsidR="0021290F" w:rsidRPr="00987302" w:rsidRDefault="0021290F">
            <w:pPr>
              <w:rPr>
                <w:rFonts w:ascii="Times New Roman" w:hAnsi="Times New Roman" w:cs="Times New Roman"/>
                <w:sz w:val="24"/>
                <w:szCs w:val="24"/>
              </w:rPr>
            </w:pPr>
          </w:p>
        </w:tc>
        <w:tc>
          <w:tcPr>
            <w:tcW w:w="2127" w:type="dxa"/>
          </w:tcPr>
          <w:p w14:paraId="29824465" w14:textId="77777777" w:rsidR="0021290F" w:rsidRPr="00987302" w:rsidRDefault="0021290F">
            <w:pPr>
              <w:rPr>
                <w:rFonts w:ascii="Times New Roman" w:hAnsi="Times New Roman" w:cs="Times New Roman"/>
                <w:sz w:val="24"/>
                <w:szCs w:val="24"/>
              </w:rPr>
            </w:pPr>
          </w:p>
        </w:tc>
        <w:tc>
          <w:tcPr>
            <w:tcW w:w="3543" w:type="dxa"/>
          </w:tcPr>
          <w:p w14:paraId="05869F60" w14:textId="77777777" w:rsidR="0021290F" w:rsidRPr="00987302" w:rsidRDefault="0021290F">
            <w:pPr>
              <w:rPr>
                <w:rFonts w:ascii="Times New Roman" w:hAnsi="Times New Roman" w:cs="Times New Roman"/>
                <w:sz w:val="24"/>
                <w:szCs w:val="24"/>
              </w:rPr>
            </w:pPr>
          </w:p>
        </w:tc>
      </w:tr>
      <w:tr w:rsidR="0021290F" w:rsidRPr="00987302" w14:paraId="0D39AE6B" w14:textId="77777777" w:rsidTr="0056636F">
        <w:tc>
          <w:tcPr>
            <w:tcW w:w="852" w:type="dxa"/>
            <w:shd w:val="clear" w:color="auto" w:fill="E6E6E6"/>
          </w:tcPr>
          <w:p w14:paraId="5564D6B1"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1.3.2.</w:t>
            </w:r>
          </w:p>
        </w:tc>
        <w:tc>
          <w:tcPr>
            <w:tcW w:w="2835" w:type="dxa"/>
          </w:tcPr>
          <w:p w14:paraId="188D2FD3" w14:textId="77777777" w:rsidR="0021290F" w:rsidRPr="00987302" w:rsidRDefault="0021290F">
            <w:pPr>
              <w:jc w:val="both"/>
              <w:rPr>
                <w:rFonts w:ascii="Times New Roman" w:hAnsi="Times New Roman" w:cs="Times New Roman"/>
                <w:sz w:val="24"/>
                <w:szCs w:val="24"/>
              </w:rPr>
            </w:pPr>
          </w:p>
        </w:tc>
        <w:tc>
          <w:tcPr>
            <w:tcW w:w="1984" w:type="dxa"/>
          </w:tcPr>
          <w:p w14:paraId="7B707E3A" w14:textId="77777777" w:rsidR="0021290F" w:rsidRPr="00987302" w:rsidRDefault="0021290F">
            <w:pPr>
              <w:rPr>
                <w:rFonts w:ascii="Times New Roman" w:hAnsi="Times New Roman" w:cs="Times New Roman"/>
                <w:sz w:val="24"/>
                <w:szCs w:val="24"/>
              </w:rPr>
            </w:pPr>
          </w:p>
        </w:tc>
        <w:tc>
          <w:tcPr>
            <w:tcW w:w="1276" w:type="dxa"/>
          </w:tcPr>
          <w:p w14:paraId="25A76957" w14:textId="77777777" w:rsidR="0021290F" w:rsidRPr="00987302" w:rsidRDefault="0021290F">
            <w:pPr>
              <w:rPr>
                <w:rFonts w:ascii="Times New Roman" w:hAnsi="Times New Roman" w:cs="Times New Roman"/>
                <w:sz w:val="24"/>
                <w:szCs w:val="24"/>
              </w:rPr>
            </w:pPr>
          </w:p>
        </w:tc>
        <w:tc>
          <w:tcPr>
            <w:tcW w:w="1984" w:type="dxa"/>
          </w:tcPr>
          <w:p w14:paraId="2280E23C" w14:textId="77777777" w:rsidR="0021290F" w:rsidRPr="00987302" w:rsidRDefault="0021290F">
            <w:pPr>
              <w:rPr>
                <w:rFonts w:ascii="Times New Roman" w:hAnsi="Times New Roman" w:cs="Times New Roman"/>
                <w:sz w:val="24"/>
                <w:szCs w:val="24"/>
              </w:rPr>
            </w:pPr>
          </w:p>
        </w:tc>
        <w:tc>
          <w:tcPr>
            <w:tcW w:w="2127" w:type="dxa"/>
          </w:tcPr>
          <w:p w14:paraId="4573D10B" w14:textId="77777777" w:rsidR="0021290F" w:rsidRPr="00987302" w:rsidRDefault="0021290F">
            <w:pPr>
              <w:rPr>
                <w:rFonts w:ascii="Times New Roman" w:hAnsi="Times New Roman" w:cs="Times New Roman"/>
                <w:sz w:val="24"/>
                <w:szCs w:val="24"/>
              </w:rPr>
            </w:pPr>
          </w:p>
        </w:tc>
        <w:tc>
          <w:tcPr>
            <w:tcW w:w="3543" w:type="dxa"/>
          </w:tcPr>
          <w:p w14:paraId="07276426" w14:textId="77777777" w:rsidR="0021290F" w:rsidRPr="00987302" w:rsidRDefault="0021290F">
            <w:pPr>
              <w:rPr>
                <w:rFonts w:ascii="Times New Roman" w:hAnsi="Times New Roman" w:cs="Times New Roman"/>
                <w:sz w:val="24"/>
                <w:szCs w:val="24"/>
              </w:rPr>
            </w:pPr>
          </w:p>
        </w:tc>
      </w:tr>
      <w:tr w:rsidR="0021290F" w:rsidRPr="00987302" w14:paraId="375D4BE9" w14:textId="77777777" w:rsidTr="0056636F">
        <w:tc>
          <w:tcPr>
            <w:tcW w:w="852" w:type="dxa"/>
            <w:shd w:val="clear" w:color="auto" w:fill="E6E6E6"/>
          </w:tcPr>
          <w:p w14:paraId="78E50394"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1.3.3.</w:t>
            </w:r>
          </w:p>
        </w:tc>
        <w:tc>
          <w:tcPr>
            <w:tcW w:w="2835" w:type="dxa"/>
          </w:tcPr>
          <w:p w14:paraId="04C73443" w14:textId="77777777" w:rsidR="0021290F" w:rsidRPr="00987302" w:rsidRDefault="0021290F">
            <w:pPr>
              <w:jc w:val="both"/>
              <w:rPr>
                <w:rFonts w:ascii="Times New Roman" w:hAnsi="Times New Roman" w:cs="Times New Roman"/>
                <w:sz w:val="24"/>
                <w:szCs w:val="24"/>
              </w:rPr>
            </w:pPr>
          </w:p>
        </w:tc>
        <w:tc>
          <w:tcPr>
            <w:tcW w:w="1984" w:type="dxa"/>
          </w:tcPr>
          <w:p w14:paraId="692CAC9A" w14:textId="77777777" w:rsidR="0021290F" w:rsidRPr="00987302" w:rsidRDefault="0021290F">
            <w:pPr>
              <w:rPr>
                <w:rFonts w:ascii="Times New Roman" w:hAnsi="Times New Roman" w:cs="Times New Roman"/>
                <w:sz w:val="24"/>
                <w:szCs w:val="24"/>
              </w:rPr>
            </w:pPr>
          </w:p>
        </w:tc>
        <w:tc>
          <w:tcPr>
            <w:tcW w:w="1276" w:type="dxa"/>
          </w:tcPr>
          <w:p w14:paraId="71E68DF9" w14:textId="77777777" w:rsidR="0021290F" w:rsidRPr="00987302" w:rsidRDefault="0021290F">
            <w:pPr>
              <w:rPr>
                <w:rFonts w:ascii="Times New Roman" w:hAnsi="Times New Roman" w:cs="Times New Roman"/>
                <w:sz w:val="24"/>
                <w:szCs w:val="24"/>
              </w:rPr>
            </w:pPr>
          </w:p>
        </w:tc>
        <w:tc>
          <w:tcPr>
            <w:tcW w:w="1984" w:type="dxa"/>
          </w:tcPr>
          <w:p w14:paraId="34E1773A" w14:textId="77777777" w:rsidR="0021290F" w:rsidRPr="00987302" w:rsidRDefault="0021290F">
            <w:pPr>
              <w:rPr>
                <w:rFonts w:ascii="Times New Roman" w:hAnsi="Times New Roman" w:cs="Times New Roman"/>
                <w:sz w:val="24"/>
                <w:szCs w:val="24"/>
              </w:rPr>
            </w:pPr>
          </w:p>
        </w:tc>
        <w:tc>
          <w:tcPr>
            <w:tcW w:w="2127" w:type="dxa"/>
          </w:tcPr>
          <w:p w14:paraId="48A7C9F5" w14:textId="77777777" w:rsidR="0021290F" w:rsidRPr="00987302" w:rsidRDefault="0021290F">
            <w:pPr>
              <w:rPr>
                <w:rFonts w:ascii="Times New Roman" w:hAnsi="Times New Roman" w:cs="Times New Roman"/>
                <w:sz w:val="24"/>
                <w:szCs w:val="24"/>
              </w:rPr>
            </w:pPr>
          </w:p>
        </w:tc>
        <w:tc>
          <w:tcPr>
            <w:tcW w:w="3543" w:type="dxa"/>
          </w:tcPr>
          <w:p w14:paraId="67FB8655" w14:textId="77777777" w:rsidR="0021290F" w:rsidRPr="00987302" w:rsidRDefault="0021290F">
            <w:pPr>
              <w:rPr>
                <w:rFonts w:ascii="Times New Roman" w:hAnsi="Times New Roman" w:cs="Times New Roman"/>
                <w:sz w:val="24"/>
                <w:szCs w:val="24"/>
              </w:rPr>
            </w:pPr>
          </w:p>
        </w:tc>
      </w:tr>
      <w:tr w:rsidR="0021290F" w:rsidRPr="00987302" w14:paraId="407C68BC" w14:textId="77777777" w:rsidTr="0056636F">
        <w:tc>
          <w:tcPr>
            <w:tcW w:w="852" w:type="dxa"/>
            <w:shd w:val="clear" w:color="auto" w:fill="E6E6E6"/>
          </w:tcPr>
          <w:p w14:paraId="11360C1A"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1.3.4.</w:t>
            </w:r>
          </w:p>
        </w:tc>
        <w:tc>
          <w:tcPr>
            <w:tcW w:w="2835" w:type="dxa"/>
          </w:tcPr>
          <w:p w14:paraId="617B0ED8" w14:textId="77777777" w:rsidR="0021290F" w:rsidRPr="00987302" w:rsidRDefault="0021290F">
            <w:pPr>
              <w:jc w:val="both"/>
              <w:rPr>
                <w:rFonts w:ascii="Times New Roman" w:hAnsi="Times New Roman" w:cs="Times New Roman"/>
                <w:sz w:val="24"/>
                <w:szCs w:val="24"/>
              </w:rPr>
            </w:pPr>
          </w:p>
        </w:tc>
        <w:tc>
          <w:tcPr>
            <w:tcW w:w="1984" w:type="dxa"/>
          </w:tcPr>
          <w:p w14:paraId="48F566A9" w14:textId="77777777" w:rsidR="0021290F" w:rsidRPr="00987302" w:rsidRDefault="0021290F">
            <w:pPr>
              <w:rPr>
                <w:rFonts w:ascii="Times New Roman" w:hAnsi="Times New Roman" w:cs="Times New Roman"/>
                <w:sz w:val="24"/>
                <w:szCs w:val="24"/>
              </w:rPr>
            </w:pPr>
          </w:p>
        </w:tc>
        <w:tc>
          <w:tcPr>
            <w:tcW w:w="1276" w:type="dxa"/>
          </w:tcPr>
          <w:p w14:paraId="09703458" w14:textId="77777777" w:rsidR="0021290F" w:rsidRPr="00987302" w:rsidRDefault="0021290F">
            <w:pPr>
              <w:rPr>
                <w:rFonts w:ascii="Times New Roman" w:hAnsi="Times New Roman" w:cs="Times New Roman"/>
                <w:sz w:val="24"/>
                <w:szCs w:val="24"/>
              </w:rPr>
            </w:pPr>
          </w:p>
        </w:tc>
        <w:tc>
          <w:tcPr>
            <w:tcW w:w="1984" w:type="dxa"/>
          </w:tcPr>
          <w:p w14:paraId="3094CA5E" w14:textId="77777777" w:rsidR="0021290F" w:rsidRPr="00987302" w:rsidRDefault="0021290F">
            <w:pPr>
              <w:rPr>
                <w:rFonts w:ascii="Times New Roman" w:hAnsi="Times New Roman" w:cs="Times New Roman"/>
                <w:sz w:val="24"/>
                <w:szCs w:val="24"/>
              </w:rPr>
            </w:pPr>
          </w:p>
        </w:tc>
        <w:tc>
          <w:tcPr>
            <w:tcW w:w="2127" w:type="dxa"/>
          </w:tcPr>
          <w:p w14:paraId="57244D0B" w14:textId="77777777" w:rsidR="0021290F" w:rsidRPr="00987302" w:rsidRDefault="0021290F">
            <w:pPr>
              <w:rPr>
                <w:rFonts w:ascii="Times New Roman" w:hAnsi="Times New Roman" w:cs="Times New Roman"/>
                <w:sz w:val="24"/>
                <w:szCs w:val="24"/>
              </w:rPr>
            </w:pPr>
          </w:p>
        </w:tc>
        <w:tc>
          <w:tcPr>
            <w:tcW w:w="3543" w:type="dxa"/>
          </w:tcPr>
          <w:p w14:paraId="26AC711F" w14:textId="77777777" w:rsidR="0021290F" w:rsidRPr="00987302" w:rsidRDefault="0021290F">
            <w:pPr>
              <w:rPr>
                <w:rFonts w:ascii="Times New Roman" w:hAnsi="Times New Roman" w:cs="Times New Roman"/>
                <w:sz w:val="24"/>
                <w:szCs w:val="24"/>
              </w:rPr>
            </w:pPr>
          </w:p>
        </w:tc>
      </w:tr>
    </w:tbl>
    <w:p w14:paraId="7FCAD028"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tbl>
      <w:tblPr>
        <w:tblStyle w:val="TableGrid"/>
        <w:tblW w:w="14601" w:type="dxa"/>
        <w:tblInd w:w="-318" w:type="dxa"/>
        <w:tblLayout w:type="fixed"/>
        <w:tblLook w:val="01E0" w:firstRow="1" w:lastRow="1" w:firstColumn="1" w:lastColumn="1" w:noHBand="0" w:noVBand="0"/>
      </w:tblPr>
      <w:tblGrid>
        <w:gridCol w:w="710"/>
        <w:gridCol w:w="2977"/>
        <w:gridCol w:w="1984"/>
        <w:gridCol w:w="1418"/>
        <w:gridCol w:w="1842"/>
        <w:gridCol w:w="2127"/>
        <w:gridCol w:w="3543"/>
      </w:tblGrid>
      <w:tr w:rsidR="0021290F" w:rsidRPr="00987302" w14:paraId="2A16EFA1" w14:textId="77777777" w:rsidTr="0023691A">
        <w:tc>
          <w:tcPr>
            <w:tcW w:w="14601" w:type="dxa"/>
            <w:gridSpan w:val="7"/>
            <w:shd w:val="clear" w:color="auto" w:fill="E6E6E6"/>
          </w:tcPr>
          <w:p w14:paraId="22A082E6" w14:textId="77777777" w:rsidR="0021290F" w:rsidRPr="00987302" w:rsidRDefault="0021290F" w:rsidP="00A3794D">
            <w:pPr>
              <w:jc w:val="both"/>
              <w:rPr>
                <w:rFonts w:ascii="Times New Roman" w:hAnsi="Times New Roman" w:cs="Times New Roman"/>
                <w:b/>
                <w:sz w:val="24"/>
                <w:szCs w:val="24"/>
              </w:rPr>
            </w:pPr>
            <w:r w:rsidRPr="00987302">
              <w:rPr>
                <w:rFonts w:ascii="Times New Roman" w:hAnsi="Times New Roman" w:cs="Times New Roman"/>
                <w:b/>
                <w:sz w:val="24"/>
                <w:szCs w:val="24"/>
              </w:rPr>
              <w:lastRenderedPageBreak/>
              <w:t>Mjera 1.4. Nadzor nad davanjem sponzorstava i donacija u trgovačkim društvima u većinskom državnom vlasništvu</w:t>
            </w:r>
          </w:p>
          <w:p w14:paraId="02CA687B" w14:textId="77777777" w:rsidR="0021290F" w:rsidRPr="00987302" w:rsidRDefault="0021290F">
            <w:pPr>
              <w:rPr>
                <w:rFonts w:ascii="Times New Roman" w:hAnsi="Times New Roman" w:cs="Times New Roman"/>
                <w:sz w:val="24"/>
                <w:szCs w:val="24"/>
              </w:rPr>
            </w:pPr>
          </w:p>
        </w:tc>
      </w:tr>
      <w:tr w:rsidR="0021290F" w:rsidRPr="00987302" w14:paraId="2AF3E713" w14:textId="77777777" w:rsidTr="0023691A">
        <w:tc>
          <w:tcPr>
            <w:tcW w:w="710" w:type="dxa"/>
            <w:tcBorders>
              <w:bottom w:val="single" w:sz="4" w:space="0" w:color="auto"/>
            </w:tcBorders>
            <w:shd w:val="clear" w:color="auto" w:fill="E6E6E6"/>
          </w:tcPr>
          <w:p w14:paraId="4CF3CF21"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977" w:type="dxa"/>
            <w:tcBorders>
              <w:bottom w:val="single" w:sz="4" w:space="0" w:color="auto"/>
            </w:tcBorders>
            <w:shd w:val="clear" w:color="auto" w:fill="E6E6E6"/>
          </w:tcPr>
          <w:p w14:paraId="405DF516"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6F902D7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418" w:type="dxa"/>
            <w:tcBorders>
              <w:bottom w:val="single" w:sz="4" w:space="0" w:color="auto"/>
            </w:tcBorders>
            <w:shd w:val="clear" w:color="auto" w:fill="E6E6E6"/>
          </w:tcPr>
          <w:p w14:paraId="092E5F8B"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842" w:type="dxa"/>
            <w:tcBorders>
              <w:bottom w:val="single" w:sz="4" w:space="0" w:color="auto"/>
            </w:tcBorders>
            <w:shd w:val="clear" w:color="auto" w:fill="E6E6E6"/>
          </w:tcPr>
          <w:p w14:paraId="53141B75"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456E27AD"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2DF4FF53"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bl>
    <w:p w14:paraId="69F48829" w14:textId="1FA4471C" w:rsidR="005C1227" w:rsidRDefault="005C1227" w:rsidP="0056636F">
      <w:pPr>
        <w:spacing w:line="240" w:lineRule="auto"/>
        <w:rPr>
          <w:rFonts w:ascii="Times New Roman" w:hAnsi="Times New Roman" w:cs="Times New Roman"/>
          <w:sz w:val="24"/>
          <w:szCs w:val="24"/>
        </w:rPr>
      </w:pPr>
    </w:p>
    <w:p w14:paraId="7C48C493" w14:textId="77777777" w:rsidR="005C1227" w:rsidRDefault="005C1227" w:rsidP="0056636F">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35733425" w14:textId="77777777" w:rsidR="0021290F" w:rsidRPr="00987302" w:rsidRDefault="0021290F" w:rsidP="0056636F">
      <w:pPr>
        <w:spacing w:line="240" w:lineRule="auto"/>
        <w:rPr>
          <w:rFonts w:ascii="Times New Roman" w:hAnsi="Times New Roman" w:cs="Times New Roman"/>
          <w:sz w:val="24"/>
          <w:szCs w:val="24"/>
        </w:rPr>
      </w:pPr>
    </w:p>
    <w:tbl>
      <w:tblPr>
        <w:tblStyle w:val="TableGrid"/>
        <w:tblW w:w="14601" w:type="dxa"/>
        <w:tblInd w:w="-318" w:type="dxa"/>
        <w:tblLayout w:type="fixed"/>
        <w:tblLook w:val="01E0" w:firstRow="1" w:lastRow="1" w:firstColumn="1" w:lastColumn="1" w:noHBand="0" w:noVBand="0"/>
      </w:tblPr>
      <w:tblGrid>
        <w:gridCol w:w="852"/>
        <w:gridCol w:w="2835"/>
        <w:gridCol w:w="1984"/>
        <w:gridCol w:w="1276"/>
        <w:gridCol w:w="1984"/>
        <w:gridCol w:w="2127"/>
        <w:gridCol w:w="3543"/>
      </w:tblGrid>
      <w:tr w:rsidR="0021290F" w:rsidRPr="00987302" w14:paraId="38F085EA" w14:textId="77777777" w:rsidTr="0023691A">
        <w:tc>
          <w:tcPr>
            <w:tcW w:w="14601" w:type="dxa"/>
            <w:gridSpan w:val="7"/>
            <w:tcBorders>
              <w:bottom w:val="single" w:sz="4" w:space="0" w:color="auto"/>
            </w:tcBorders>
            <w:shd w:val="clear" w:color="auto" w:fill="E6E6E6"/>
          </w:tcPr>
          <w:p w14:paraId="651878F0" w14:textId="77777777" w:rsidR="0021290F" w:rsidRPr="00987302" w:rsidRDefault="0021290F" w:rsidP="00A3794D">
            <w:pPr>
              <w:jc w:val="both"/>
              <w:rPr>
                <w:rFonts w:ascii="Times New Roman" w:hAnsi="Times New Roman" w:cs="Times New Roman"/>
                <w:sz w:val="24"/>
                <w:szCs w:val="24"/>
              </w:rPr>
            </w:pPr>
            <w:r w:rsidRPr="00987302">
              <w:rPr>
                <w:rFonts w:ascii="Times New Roman" w:hAnsi="Times New Roman" w:cs="Times New Roman"/>
                <w:b/>
                <w:sz w:val="24"/>
                <w:szCs w:val="24"/>
              </w:rPr>
              <w:t xml:space="preserve">CILJ 2. Jačanje antikoruptivnih mehanizama u radu trgovačkih društava u većinskom vlasništvu države </w:t>
            </w:r>
          </w:p>
          <w:p w14:paraId="76E48C8A" w14:textId="77777777" w:rsidR="0021290F" w:rsidRPr="00987302" w:rsidRDefault="0021290F">
            <w:pPr>
              <w:ind w:left="851"/>
              <w:rPr>
                <w:rFonts w:ascii="Times New Roman" w:hAnsi="Times New Roman" w:cs="Times New Roman"/>
                <w:b/>
                <w:sz w:val="24"/>
                <w:szCs w:val="24"/>
              </w:rPr>
            </w:pPr>
          </w:p>
        </w:tc>
      </w:tr>
      <w:tr w:rsidR="0021290F" w:rsidRPr="00987302" w14:paraId="293EA351" w14:textId="77777777" w:rsidTr="0023691A">
        <w:tc>
          <w:tcPr>
            <w:tcW w:w="14601" w:type="dxa"/>
            <w:gridSpan w:val="7"/>
            <w:tcBorders>
              <w:bottom w:val="single" w:sz="4" w:space="0" w:color="auto"/>
            </w:tcBorders>
            <w:shd w:val="clear" w:color="auto" w:fill="E6E6E6"/>
          </w:tcPr>
          <w:p w14:paraId="7E4E3E8A" w14:textId="77777777" w:rsidR="0021290F" w:rsidRPr="00987302" w:rsidRDefault="0021290F" w:rsidP="00A3794D">
            <w:pPr>
              <w:jc w:val="both"/>
              <w:rPr>
                <w:rFonts w:ascii="Times New Roman" w:hAnsi="Times New Roman" w:cs="Times New Roman"/>
                <w:b/>
                <w:sz w:val="24"/>
                <w:szCs w:val="24"/>
              </w:rPr>
            </w:pPr>
            <w:r w:rsidRPr="00987302">
              <w:rPr>
                <w:rFonts w:ascii="Times New Roman" w:hAnsi="Times New Roman" w:cs="Times New Roman"/>
                <w:b/>
                <w:sz w:val="24"/>
                <w:szCs w:val="24"/>
              </w:rPr>
              <w:t>Mjera 2.1. Jačanje integriteta zaposlenika i upravljačkih struktura</w:t>
            </w:r>
          </w:p>
          <w:p w14:paraId="1AC240DA" w14:textId="77777777" w:rsidR="0021290F" w:rsidRPr="00987302" w:rsidRDefault="0021290F">
            <w:pPr>
              <w:rPr>
                <w:rFonts w:ascii="Times New Roman" w:hAnsi="Times New Roman" w:cs="Times New Roman"/>
                <w:sz w:val="24"/>
                <w:szCs w:val="24"/>
              </w:rPr>
            </w:pPr>
          </w:p>
        </w:tc>
      </w:tr>
      <w:tr w:rsidR="0021290F" w:rsidRPr="00987302" w14:paraId="18995610" w14:textId="77777777" w:rsidTr="0056636F">
        <w:tc>
          <w:tcPr>
            <w:tcW w:w="852" w:type="dxa"/>
            <w:tcBorders>
              <w:bottom w:val="single" w:sz="4" w:space="0" w:color="auto"/>
            </w:tcBorders>
            <w:shd w:val="clear" w:color="auto" w:fill="E6E6E6"/>
          </w:tcPr>
          <w:p w14:paraId="630C3623"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6685C324"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349C2188"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276" w:type="dxa"/>
            <w:tcBorders>
              <w:bottom w:val="single" w:sz="4" w:space="0" w:color="auto"/>
            </w:tcBorders>
            <w:shd w:val="clear" w:color="auto" w:fill="E6E6E6"/>
          </w:tcPr>
          <w:p w14:paraId="64BF35F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984" w:type="dxa"/>
            <w:tcBorders>
              <w:bottom w:val="single" w:sz="4" w:space="0" w:color="auto"/>
            </w:tcBorders>
            <w:shd w:val="clear" w:color="auto" w:fill="E6E6E6"/>
          </w:tcPr>
          <w:p w14:paraId="16875E71"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623ED09E"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1ED626C0"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5B8D3BDF" w14:textId="77777777" w:rsidTr="0056636F">
        <w:tc>
          <w:tcPr>
            <w:tcW w:w="852" w:type="dxa"/>
            <w:shd w:val="clear" w:color="auto" w:fill="E6E6E6"/>
          </w:tcPr>
          <w:p w14:paraId="4D877423"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2.1.1.</w:t>
            </w:r>
          </w:p>
        </w:tc>
        <w:tc>
          <w:tcPr>
            <w:tcW w:w="2835" w:type="dxa"/>
          </w:tcPr>
          <w:p w14:paraId="607F31C3" w14:textId="77777777" w:rsidR="0021290F" w:rsidRPr="00987302" w:rsidRDefault="0021290F">
            <w:pPr>
              <w:jc w:val="both"/>
              <w:rPr>
                <w:rFonts w:ascii="Times New Roman" w:hAnsi="Times New Roman" w:cs="Times New Roman"/>
                <w:sz w:val="24"/>
                <w:szCs w:val="24"/>
              </w:rPr>
            </w:pPr>
          </w:p>
        </w:tc>
        <w:tc>
          <w:tcPr>
            <w:tcW w:w="1984" w:type="dxa"/>
          </w:tcPr>
          <w:p w14:paraId="0AA4F7E2" w14:textId="77777777" w:rsidR="0021290F" w:rsidRPr="00987302" w:rsidRDefault="0021290F">
            <w:pPr>
              <w:rPr>
                <w:rFonts w:ascii="Times New Roman" w:hAnsi="Times New Roman" w:cs="Times New Roman"/>
                <w:sz w:val="24"/>
                <w:szCs w:val="24"/>
              </w:rPr>
            </w:pPr>
          </w:p>
        </w:tc>
        <w:tc>
          <w:tcPr>
            <w:tcW w:w="1276" w:type="dxa"/>
          </w:tcPr>
          <w:p w14:paraId="75C65E1C" w14:textId="77777777" w:rsidR="0021290F" w:rsidRPr="00987302" w:rsidRDefault="0021290F">
            <w:pPr>
              <w:rPr>
                <w:rFonts w:ascii="Times New Roman" w:hAnsi="Times New Roman" w:cs="Times New Roman"/>
                <w:sz w:val="24"/>
                <w:szCs w:val="24"/>
              </w:rPr>
            </w:pPr>
          </w:p>
        </w:tc>
        <w:tc>
          <w:tcPr>
            <w:tcW w:w="1984" w:type="dxa"/>
          </w:tcPr>
          <w:p w14:paraId="56153D2D" w14:textId="77777777" w:rsidR="0021290F" w:rsidRPr="00987302" w:rsidRDefault="0021290F">
            <w:pPr>
              <w:rPr>
                <w:rFonts w:ascii="Times New Roman" w:hAnsi="Times New Roman" w:cs="Times New Roman"/>
                <w:sz w:val="24"/>
                <w:szCs w:val="24"/>
              </w:rPr>
            </w:pPr>
          </w:p>
        </w:tc>
        <w:tc>
          <w:tcPr>
            <w:tcW w:w="2127" w:type="dxa"/>
          </w:tcPr>
          <w:p w14:paraId="07D8BB7F" w14:textId="77777777" w:rsidR="0021290F" w:rsidRPr="00987302" w:rsidRDefault="0021290F">
            <w:pPr>
              <w:rPr>
                <w:rFonts w:ascii="Times New Roman" w:hAnsi="Times New Roman" w:cs="Times New Roman"/>
                <w:sz w:val="24"/>
                <w:szCs w:val="24"/>
              </w:rPr>
            </w:pPr>
          </w:p>
        </w:tc>
        <w:tc>
          <w:tcPr>
            <w:tcW w:w="3543" w:type="dxa"/>
          </w:tcPr>
          <w:p w14:paraId="209DA9F1" w14:textId="77777777" w:rsidR="0021290F" w:rsidRPr="00987302" w:rsidRDefault="0021290F">
            <w:pPr>
              <w:rPr>
                <w:rFonts w:ascii="Times New Roman" w:hAnsi="Times New Roman" w:cs="Times New Roman"/>
                <w:sz w:val="24"/>
                <w:szCs w:val="24"/>
              </w:rPr>
            </w:pPr>
          </w:p>
        </w:tc>
      </w:tr>
      <w:tr w:rsidR="0021290F" w:rsidRPr="00987302" w14:paraId="352CAB0F" w14:textId="77777777" w:rsidTr="0056636F">
        <w:tc>
          <w:tcPr>
            <w:tcW w:w="852" w:type="dxa"/>
            <w:shd w:val="clear" w:color="auto" w:fill="E6E6E6"/>
          </w:tcPr>
          <w:p w14:paraId="543EB220" w14:textId="581B54B6"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2.1.2</w:t>
            </w:r>
            <w:r w:rsidR="004E5751">
              <w:rPr>
                <w:rFonts w:ascii="Times New Roman" w:hAnsi="Times New Roman" w:cs="Times New Roman"/>
                <w:b/>
                <w:sz w:val="24"/>
                <w:szCs w:val="24"/>
              </w:rPr>
              <w:t>.</w:t>
            </w:r>
          </w:p>
        </w:tc>
        <w:tc>
          <w:tcPr>
            <w:tcW w:w="2835" w:type="dxa"/>
          </w:tcPr>
          <w:p w14:paraId="044466D8" w14:textId="77777777" w:rsidR="0021290F" w:rsidRPr="00987302" w:rsidRDefault="0021290F">
            <w:pPr>
              <w:jc w:val="both"/>
              <w:rPr>
                <w:rFonts w:ascii="Times New Roman" w:hAnsi="Times New Roman" w:cs="Times New Roman"/>
                <w:sz w:val="24"/>
                <w:szCs w:val="24"/>
              </w:rPr>
            </w:pPr>
          </w:p>
        </w:tc>
        <w:tc>
          <w:tcPr>
            <w:tcW w:w="1984" w:type="dxa"/>
          </w:tcPr>
          <w:p w14:paraId="4F2A318D" w14:textId="77777777" w:rsidR="0021290F" w:rsidRPr="00987302" w:rsidRDefault="0021290F">
            <w:pPr>
              <w:rPr>
                <w:rFonts w:ascii="Times New Roman" w:hAnsi="Times New Roman" w:cs="Times New Roman"/>
                <w:sz w:val="24"/>
                <w:szCs w:val="24"/>
              </w:rPr>
            </w:pPr>
          </w:p>
        </w:tc>
        <w:tc>
          <w:tcPr>
            <w:tcW w:w="1276" w:type="dxa"/>
          </w:tcPr>
          <w:p w14:paraId="20BBDA32" w14:textId="77777777" w:rsidR="0021290F" w:rsidRPr="00987302" w:rsidRDefault="0021290F">
            <w:pPr>
              <w:rPr>
                <w:rFonts w:ascii="Times New Roman" w:hAnsi="Times New Roman" w:cs="Times New Roman"/>
                <w:sz w:val="24"/>
                <w:szCs w:val="24"/>
              </w:rPr>
            </w:pPr>
          </w:p>
        </w:tc>
        <w:tc>
          <w:tcPr>
            <w:tcW w:w="1984" w:type="dxa"/>
          </w:tcPr>
          <w:p w14:paraId="61AE8030" w14:textId="77777777" w:rsidR="0021290F" w:rsidRPr="00987302" w:rsidRDefault="0021290F">
            <w:pPr>
              <w:rPr>
                <w:rFonts w:ascii="Times New Roman" w:hAnsi="Times New Roman" w:cs="Times New Roman"/>
                <w:sz w:val="24"/>
                <w:szCs w:val="24"/>
              </w:rPr>
            </w:pPr>
          </w:p>
        </w:tc>
        <w:tc>
          <w:tcPr>
            <w:tcW w:w="2127" w:type="dxa"/>
          </w:tcPr>
          <w:p w14:paraId="7E788AF9" w14:textId="77777777" w:rsidR="0021290F" w:rsidRPr="00987302" w:rsidRDefault="0021290F">
            <w:pPr>
              <w:rPr>
                <w:rFonts w:ascii="Times New Roman" w:hAnsi="Times New Roman" w:cs="Times New Roman"/>
                <w:sz w:val="24"/>
                <w:szCs w:val="24"/>
              </w:rPr>
            </w:pPr>
          </w:p>
        </w:tc>
        <w:tc>
          <w:tcPr>
            <w:tcW w:w="3543" w:type="dxa"/>
          </w:tcPr>
          <w:p w14:paraId="717874FB" w14:textId="77777777" w:rsidR="0021290F" w:rsidRPr="00987302" w:rsidRDefault="0021290F">
            <w:pPr>
              <w:rPr>
                <w:rFonts w:ascii="Times New Roman" w:hAnsi="Times New Roman" w:cs="Times New Roman"/>
                <w:sz w:val="24"/>
                <w:szCs w:val="24"/>
              </w:rPr>
            </w:pPr>
          </w:p>
        </w:tc>
      </w:tr>
      <w:tr w:rsidR="0021290F" w:rsidRPr="00987302" w14:paraId="41E6AA52" w14:textId="77777777" w:rsidTr="0056636F">
        <w:tc>
          <w:tcPr>
            <w:tcW w:w="852" w:type="dxa"/>
            <w:shd w:val="clear" w:color="auto" w:fill="E6E6E6"/>
          </w:tcPr>
          <w:p w14:paraId="0DAB2B41"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2.1.3.</w:t>
            </w:r>
          </w:p>
        </w:tc>
        <w:tc>
          <w:tcPr>
            <w:tcW w:w="2835" w:type="dxa"/>
          </w:tcPr>
          <w:p w14:paraId="7AA7170E" w14:textId="77777777" w:rsidR="0021290F" w:rsidRPr="00987302" w:rsidRDefault="0021290F">
            <w:pPr>
              <w:jc w:val="both"/>
              <w:rPr>
                <w:rFonts w:ascii="Times New Roman" w:hAnsi="Times New Roman" w:cs="Times New Roman"/>
                <w:sz w:val="24"/>
                <w:szCs w:val="24"/>
              </w:rPr>
            </w:pPr>
            <w:r w:rsidRPr="00987302">
              <w:rPr>
                <w:rFonts w:ascii="Times New Roman" w:hAnsi="Times New Roman" w:cs="Times New Roman"/>
                <w:sz w:val="24"/>
                <w:szCs w:val="24"/>
              </w:rPr>
              <w:t>.</w:t>
            </w:r>
          </w:p>
        </w:tc>
        <w:tc>
          <w:tcPr>
            <w:tcW w:w="1984" w:type="dxa"/>
          </w:tcPr>
          <w:p w14:paraId="772C67FF" w14:textId="77777777" w:rsidR="0021290F" w:rsidRPr="00987302" w:rsidRDefault="0021290F">
            <w:pPr>
              <w:rPr>
                <w:rFonts w:ascii="Times New Roman" w:hAnsi="Times New Roman" w:cs="Times New Roman"/>
                <w:sz w:val="24"/>
                <w:szCs w:val="24"/>
              </w:rPr>
            </w:pPr>
          </w:p>
        </w:tc>
        <w:tc>
          <w:tcPr>
            <w:tcW w:w="1276" w:type="dxa"/>
          </w:tcPr>
          <w:p w14:paraId="7D9EA1D6" w14:textId="77777777" w:rsidR="0021290F" w:rsidRPr="00987302" w:rsidRDefault="0021290F">
            <w:pPr>
              <w:rPr>
                <w:rFonts w:ascii="Times New Roman" w:hAnsi="Times New Roman" w:cs="Times New Roman"/>
                <w:sz w:val="24"/>
                <w:szCs w:val="24"/>
              </w:rPr>
            </w:pPr>
          </w:p>
        </w:tc>
        <w:tc>
          <w:tcPr>
            <w:tcW w:w="1984" w:type="dxa"/>
          </w:tcPr>
          <w:p w14:paraId="49B386DA" w14:textId="77777777" w:rsidR="0021290F" w:rsidRPr="00987302" w:rsidRDefault="0021290F">
            <w:pPr>
              <w:rPr>
                <w:rFonts w:ascii="Times New Roman" w:hAnsi="Times New Roman" w:cs="Times New Roman"/>
                <w:sz w:val="24"/>
                <w:szCs w:val="24"/>
              </w:rPr>
            </w:pPr>
          </w:p>
        </w:tc>
        <w:tc>
          <w:tcPr>
            <w:tcW w:w="2127" w:type="dxa"/>
          </w:tcPr>
          <w:p w14:paraId="074939A2" w14:textId="77777777" w:rsidR="0021290F" w:rsidRPr="00987302" w:rsidRDefault="0021290F">
            <w:pPr>
              <w:rPr>
                <w:rFonts w:ascii="Times New Roman" w:hAnsi="Times New Roman" w:cs="Times New Roman"/>
                <w:sz w:val="24"/>
                <w:szCs w:val="24"/>
              </w:rPr>
            </w:pPr>
          </w:p>
        </w:tc>
        <w:tc>
          <w:tcPr>
            <w:tcW w:w="3543" w:type="dxa"/>
          </w:tcPr>
          <w:p w14:paraId="1F34A690" w14:textId="77777777" w:rsidR="0021290F" w:rsidRPr="00987302" w:rsidRDefault="0021290F">
            <w:pPr>
              <w:rPr>
                <w:rFonts w:ascii="Times New Roman" w:hAnsi="Times New Roman" w:cs="Times New Roman"/>
                <w:sz w:val="24"/>
                <w:szCs w:val="24"/>
              </w:rPr>
            </w:pPr>
          </w:p>
        </w:tc>
      </w:tr>
    </w:tbl>
    <w:p w14:paraId="4920D49E" w14:textId="77777777" w:rsidR="0021290F" w:rsidRPr="00987302" w:rsidRDefault="0021290F" w:rsidP="0056636F">
      <w:pPr>
        <w:spacing w:line="240" w:lineRule="auto"/>
        <w:rPr>
          <w:rFonts w:ascii="Times New Roman" w:hAnsi="Times New Roman" w:cs="Times New Roman"/>
          <w:sz w:val="24"/>
          <w:szCs w:val="24"/>
        </w:rPr>
      </w:pPr>
    </w:p>
    <w:tbl>
      <w:tblPr>
        <w:tblStyle w:val="TableGrid"/>
        <w:tblW w:w="14601" w:type="dxa"/>
        <w:tblInd w:w="-318" w:type="dxa"/>
        <w:tblLayout w:type="fixed"/>
        <w:tblLook w:val="01E0" w:firstRow="1" w:lastRow="1" w:firstColumn="1" w:lastColumn="1" w:noHBand="0" w:noVBand="0"/>
      </w:tblPr>
      <w:tblGrid>
        <w:gridCol w:w="852"/>
        <w:gridCol w:w="2835"/>
        <w:gridCol w:w="1984"/>
        <w:gridCol w:w="1418"/>
        <w:gridCol w:w="1842"/>
        <w:gridCol w:w="2127"/>
        <w:gridCol w:w="3543"/>
      </w:tblGrid>
      <w:tr w:rsidR="0021290F" w:rsidRPr="00987302" w14:paraId="5A3F61B7" w14:textId="77777777" w:rsidTr="0023691A">
        <w:tc>
          <w:tcPr>
            <w:tcW w:w="14601" w:type="dxa"/>
            <w:gridSpan w:val="7"/>
            <w:tcBorders>
              <w:bottom w:val="single" w:sz="4" w:space="0" w:color="auto"/>
            </w:tcBorders>
            <w:shd w:val="clear" w:color="auto" w:fill="E6E6E6"/>
          </w:tcPr>
          <w:p w14:paraId="0B89A085" w14:textId="77777777" w:rsidR="0021290F" w:rsidRPr="00987302" w:rsidRDefault="0021290F" w:rsidP="00A3794D">
            <w:pPr>
              <w:jc w:val="both"/>
              <w:rPr>
                <w:rFonts w:ascii="Times New Roman" w:hAnsi="Times New Roman" w:cs="Times New Roman"/>
                <w:b/>
                <w:sz w:val="24"/>
                <w:szCs w:val="24"/>
              </w:rPr>
            </w:pPr>
            <w:r w:rsidRPr="00987302">
              <w:rPr>
                <w:rFonts w:ascii="Times New Roman" w:hAnsi="Times New Roman" w:cs="Times New Roman"/>
                <w:b/>
                <w:sz w:val="24"/>
                <w:szCs w:val="24"/>
              </w:rPr>
              <w:t>Mjera 2.2. Jačanje transparentnosti trgovačkih društava</w:t>
            </w:r>
          </w:p>
          <w:p w14:paraId="39DFD01B" w14:textId="77777777" w:rsidR="0021290F" w:rsidRPr="00987302" w:rsidRDefault="0021290F">
            <w:pPr>
              <w:rPr>
                <w:rFonts w:ascii="Times New Roman" w:hAnsi="Times New Roman" w:cs="Times New Roman"/>
                <w:sz w:val="24"/>
                <w:szCs w:val="24"/>
              </w:rPr>
            </w:pPr>
          </w:p>
        </w:tc>
      </w:tr>
      <w:tr w:rsidR="0021290F" w:rsidRPr="00987302" w14:paraId="6EB35BCD" w14:textId="77777777" w:rsidTr="0056636F">
        <w:tc>
          <w:tcPr>
            <w:tcW w:w="852" w:type="dxa"/>
            <w:tcBorders>
              <w:bottom w:val="single" w:sz="4" w:space="0" w:color="auto"/>
            </w:tcBorders>
            <w:shd w:val="clear" w:color="auto" w:fill="E6E6E6"/>
          </w:tcPr>
          <w:p w14:paraId="4C949560"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7B33734A"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7FDAE1E7"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418" w:type="dxa"/>
            <w:tcBorders>
              <w:bottom w:val="single" w:sz="4" w:space="0" w:color="auto"/>
            </w:tcBorders>
            <w:shd w:val="clear" w:color="auto" w:fill="E6E6E6"/>
          </w:tcPr>
          <w:p w14:paraId="0B195D12"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842" w:type="dxa"/>
            <w:tcBorders>
              <w:bottom w:val="single" w:sz="4" w:space="0" w:color="auto"/>
            </w:tcBorders>
            <w:shd w:val="clear" w:color="auto" w:fill="E6E6E6"/>
          </w:tcPr>
          <w:p w14:paraId="671442A5"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0F4D9C3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2F6FCA5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2741B0E1" w14:textId="77777777" w:rsidTr="0056636F">
        <w:tc>
          <w:tcPr>
            <w:tcW w:w="852" w:type="dxa"/>
            <w:shd w:val="clear" w:color="auto" w:fill="E6E6E6"/>
          </w:tcPr>
          <w:p w14:paraId="71D5B7A3"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2.2.1.</w:t>
            </w:r>
          </w:p>
        </w:tc>
        <w:tc>
          <w:tcPr>
            <w:tcW w:w="2835" w:type="dxa"/>
          </w:tcPr>
          <w:p w14:paraId="2EF2E546" w14:textId="77777777" w:rsidR="0021290F" w:rsidRPr="00987302" w:rsidRDefault="0021290F">
            <w:pPr>
              <w:rPr>
                <w:rFonts w:ascii="Times New Roman" w:hAnsi="Times New Roman" w:cs="Times New Roman"/>
                <w:sz w:val="24"/>
                <w:szCs w:val="24"/>
              </w:rPr>
            </w:pPr>
          </w:p>
        </w:tc>
        <w:tc>
          <w:tcPr>
            <w:tcW w:w="1984" w:type="dxa"/>
          </w:tcPr>
          <w:p w14:paraId="3752680D" w14:textId="77777777" w:rsidR="0021290F" w:rsidRPr="00987302" w:rsidRDefault="0021290F">
            <w:pPr>
              <w:rPr>
                <w:rFonts w:ascii="Times New Roman" w:hAnsi="Times New Roman" w:cs="Times New Roman"/>
                <w:sz w:val="24"/>
                <w:szCs w:val="24"/>
              </w:rPr>
            </w:pPr>
          </w:p>
        </w:tc>
        <w:tc>
          <w:tcPr>
            <w:tcW w:w="1418" w:type="dxa"/>
          </w:tcPr>
          <w:p w14:paraId="6F6E8859" w14:textId="77777777" w:rsidR="0021290F" w:rsidRPr="00987302" w:rsidRDefault="0021290F">
            <w:pPr>
              <w:rPr>
                <w:rFonts w:ascii="Times New Roman" w:hAnsi="Times New Roman" w:cs="Times New Roman"/>
                <w:sz w:val="24"/>
                <w:szCs w:val="24"/>
              </w:rPr>
            </w:pPr>
          </w:p>
        </w:tc>
        <w:tc>
          <w:tcPr>
            <w:tcW w:w="1842" w:type="dxa"/>
          </w:tcPr>
          <w:p w14:paraId="7E719F10" w14:textId="77777777" w:rsidR="0021290F" w:rsidRPr="00987302" w:rsidRDefault="0021290F">
            <w:pPr>
              <w:rPr>
                <w:rFonts w:ascii="Times New Roman" w:hAnsi="Times New Roman" w:cs="Times New Roman"/>
                <w:sz w:val="24"/>
                <w:szCs w:val="24"/>
              </w:rPr>
            </w:pPr>
          </w:p>
        </w:tc>
        <w:tc>
          <w:tcPr>
            <w:tcW w:w="2127" w:type="dxa"/>
          </w:tcPr>
          <w:p w14:paraId="67F015D5" w14:textId="77777777" w:rsidR="0021290F" w:rsidRPr="00987302" w:rsidRDefault="0021290F">
            <w:pPr>
              <w:rPr>
                <w:rFonts w:ascii="Times New Roman" w:hAnsi="Times New Roman" w:cs="Times New Roman"/>
                <w:sz w:val="24"/>
                <w:szCs w:val="24"/>
              </w:rPr>
            </w:pPr>
          </w:p>
        </w:tc>
        <w:tc>
          <w:tcPr>
            <w:tcW w:w="3543" w:type="dxa"/>
          </w:tcPr>
          <w:p w14:paraId="00827150" w14:textId="77777777" w:rsidR="0021290F" w:rsidRPr="00987302" w:rsidRDefault="0021290F">
            <w:pPr>
              <w:rPr>
                <w:rFonts w:ascii="Times New Roman" w:hAnsi="Times New Roman" w:cs="Times New Roman"/>
                <w:sz w:val="24"/>
                <w:szCs w:val="24"/>
              </w:rPr>
            </w:pPr>
          </w:p>
        </w:tc>
      </w:tr>
      <w:tr w:rsidR="0021290F" w:rsidRPr="00987302" w14:paraId="1FDCB303" w14:textId="77777777" w:rsidTr="0056636F">
        <w:tc>
          <w:tcPr>
            <w:tcW w:w="852" w:type="dxa"/>
            <w:tcBorders>
              <w:bottom w:val="single" w:sz="4" w:space="0" w:color="auto"/>
            </w:tcBorders>
            <w:shd w:val="clear" w:color="auto" w:fill="E6E6E6"/>
          </w:tcPr>
          <w:p w14:paraId="1E2B5EAA"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2.2.2.</w:t>
            </w:r>
          </w:p>
        </w:tc>
        <w:tc>
          <w:tcPr>
            <w:tcW w:w="2835" w:type="dxa"/>
            <w:tcBorders>
              <w:bottom w:val="single" w:sz="4" w:space="0" w:color="auto"/>
            </w:tcBorders>
          </w:tcPr>
          <w:p w14:paraId="00DB6436" w14:textId="77777777" w:rsidR="0021290F" w:rsidRPr="00987302" w:rsidRDefault="0021290F">
            <w:pPr>
              <w:rPr>
                <w:rFonts w:ascii="Times New Roman" w:hAnsi="Times New Roman" w:cs="Times New Roman"/>
                <w:sz w:val="24"/>
                <w:szCs w:val="24"/>
              </w:rPr>
            </w:pPr>
          </w:p>
        </w:tc>
        <w:tc>
          <w:tcPr>
            <w:tcW w:w="1984" w:type="dxa"/>
            <w:tcBorders>
              <w:bottom w:val="single" w:sz="4" w:space="0" w:color="auto"/>
            </w:tcBorders>
          </w:tcPr>
          <w:p w14:paraId="7BA0092C" w14:textId="77777777" w:rsidR="0021290F" w:rsidRPr="00987302" w:rsidRDefault="0021290F">
            <w:pPr>
              <w:rPr>
                <w:rFonts w:ascii="Times New Roman" w:hAnsi="Times New Roman" w:cs="Times New Roman"/>
                <w:sz w:val="24"/>
                <w:szCs w:val="24"/>
              </w:rPr>
            </w:pPr>
          </w:p>
        </w:tc>
        <w:tc>
          <w:tcPr>
            <w:tcW w:w="1418" w:type="dxa"/>
            <w:tcBorders>
              <w:bottom w:val="single" w:sz="4" w:space="0" w:color="auto"/>
            </w:tcBorders>
          </w:tcPr>
          <w:p w14:paraId="458CE338" w14:textId="77777777" w:rsidR="0021290F" w:rsidRPr="00987302" w:rsidRDefault="0021290F">
            <w:pPr>
              <w:rPr>
                <w:rFonts w:ascii="Times New Roman" w:hAnsi="Times New Roman" w:cs="Times New Roman"/>
                <w:sz w:val="24"/>
                <w:szCs w:val="24"/>
              </w:rPr>
            </w:pPr>
          </w:p>
        </w:tc>
        <w:tc>
          <w:tcPr>
            <w:tcW w:w="1842" w:type="dxa"/>
            <w:tcBorders>
              <w:bottom w:val="single" w:sz="4" w:space="0" w:color="auto"/>
            </w:tcBorders>
          </w:tcPr>
          <w:p w14:paraId="48F5BD20" w14:textId="77777777" w:rsidR="0021290F" w:rsidRPr="00987302" w:rsidRDefault="0021290F">
            <w:pPr>
              <w:rPr>
                <w:rFonts w:ascii="Times New Roman" w:hAnsi="Times New Roman" w:cs="Times New Roman"/>
                <w:sz w:val="24"/>
                <w:szCs w:val="24"/>
              </w:rPr>
            </w:pPr>
          </w:p>
        </w:tc>
        <w:tc>
          <w:tcPr>
            <w:tcW w:w="2127" w:type="dxa"/>
            <w:tcBorders>
              <w:bottom w:val="single" w:sz="4" w:space="0" w:color="auto"/>
            </w:tcBorders>
          </w:tcPr>
          <w:p w14:paraId="1665500A" w14:textId="77777777" w:rsidR="0021290F" w:rsidRPr="00987302" w:rsidRDefault="0021290F">
            <w:pPr>
              <w:rPr>
                <w:rFonts w:ascii="Times New Roman" w:hAnsi="Times New Roman" w:cs="Times New Roman"/>
                <w:sz w:val="24"/>
                <w:szCs w:val="24"/>
              </w:rPr>
            </w:pPr>
          </w:p>
        </w:tc>
        <w:tc>
          <w:tcPr>
            <w:tcW w:w="3543" w:type="dxa"/>
            <w:tcBorders>
              <w:bottom w:val="single" w:sz="4" w:space="0" w:color="auto"/>
            </w:tcBorders>
          </w:tcPr>
          <w:p w14:paraId="47BC5A30" w14:textId="77777777" w:rsidR="0021290F" w:rsidRPr="00987302" w:rsidRDefault="0021290F">
            <w:pPr>
              <w:rPr>
                <w:rFonts w:ascii="Times New Roman" w:hAnsi="Times New Roman" w:cs="Times New Roman"/>
                <w:sz w:val="24"/>
                <w:szCs w:val="24"/>
              </w:rPr>
            </w:pPr>
          </w:p>
        </w:tc>
      </w:tr>
      <w:tr w:rsidR="0021290F" w:rsidRPr="00987302" w14:paraId="02F57B37" w14:textId="77777777" w:rsidTr="0056636F">
        <w:tc>
          <w:tcPr>
            <w:tcW w:w="852" w:type="dxa"/>
            <w:tcBorders>
              <w:bottom w:val="single" w:sz="4" w:space="0" w:color="auto"/>
            </w:tcBorders>
            <w:shd w:val="clear" w:color="auto" w:fill="E6E6E6"/>
          </w:tcPr>
          <w:p w14:paraId="70CC502E"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2.2.3.</w:t>
            </w:r>
          </w:p>
        </w:tc>
        <w:tc>
          <w:tcPr>
            <w:tcW w:w="2835" w:type="dxa"/>
            <w:tcBorders>
              <w:bottom w:val="single" w:sz="4" w:space="0" w:color="auto"/>
            </w:tcBorders>
          </w:tcPr>
          <w:p w14:paraId="692CE999" w14:textId="77777777" w:rsidR="0021290F" w:rsidRPr="00987302" w:rsidRDefault="0021290F">
            <w:pPr>
              <w:jc w:val="both"/>
              <w:rPr>
                <w:rFonts w:ascii="Times New Roman" w:hAnsi="Times New Roman" w:cs="Times New Roman"/>
                <w:sz w:val="24"/>
                <w:szCs w:val="24"/>
              </w:rPr>
            </w:pPr>
          </w:p>
        </w:tc>
        <w:tc>
          <w:tcPr>
            <w:tcW w:w="1984" w:type="dxa"/>
            <w:tcBorders>
              <w:bottom w:val="single" w:sz="4" w:space="0" w:color="auto"/>
            </w:tcBorders>
          </w:tcPr>
          <w:p w14:paraId="7B0A7A34" w14:textId="77777777" w:rsidR="0021290F" w:rsidRPr="00987302" w:rsidRDefault="0021290F">
            <w:pPr>
              <w:jc w:val="both"/>
              <w:rPr>
                <w:rFonts w:ascii="Times New Roman" w:hAnsi="Times New Roman" w:cs="Times New Roman"/>
                <w:sz w:val="24"/>
                <w:szCs w:val="24"/>
              </w:rPr>
            </w:pPr>
          </w:p>
        </w:tc>
        <w:tc>
          <w:tcPr>
            <w:tcW w:w="1418" w:type="dxa"/>
            <w:tcBorders>
              <w:bottom w:val="single" w:sz="4" w:space="0" w:color="auto"/>
            </w:tcBorders>
          </w:tcPr>
          <w:p w14:paraId="5BFF251C" w14:textId="77777777" w:rsidR="0021290F" w:rsidRPr="00987302" w:rsidRDefault="0021290F">
            <w:pPr>
              <w:jc w:val="both"/>
              <w:rPr>
                <w:rFonts w:ascii="Times New Roman" w:hAnsi="Times New Roman" w:cs="Times New Roman"/>
                <w:sz w:val="24"/>
                <w:szCs w:val="24"/>
              </w:rPr>
            </w:pPr>
            <w:r w:rsidRPr="00987302">
              <w:rPr>
                <w:rFonts w:ascii="Times New Roman" w:hAnsi="Times New Roman" w:cs="Times New Roman"/>
                <w:sz w:val="24"/>
                <w:szCs w:val="24"/>
              </w:rPr>
              <w:t>Aktivnosti koje proizlaze iz smjernice podrazumijevaju kontinuirano izvršavanje</w:t>
            </w:r>
          </w:p>
          <w:p w14:paraId="663F858D" w14:textId="77777777" w:rsidR="0021290F" w:rsidRPr="00987302" w:rsidRDefault="0021290F">
            <w:pPr>
              <w:rPr>
                <w:rFonts w:ascii="Times New Roman" w:hAnsi="Times New Roman" w:cs="Times New Roman"/>
                <w:sz w:val="24"/>
                <w:szCs w:val="24"/>
              </w:rPr>
            </w:pPr>
          </w:p>
        </w:tc>
        <w:tc>
          <w:tcPr>
            <w:tcW w:w="1842" w:type="dxa"/>
            <w:tcBorders>
              <w:bottom w:val="single" w:sz="4" w:space="0" w:color="auto"/>
            </w:tcBorders>
          </w:tcPr>
          <w:p w14:paraId="2DF35F05" w14:textId="77777777" w:rsidR="0021290F" w:rsidRPr="00987302" w:rsidRDefault="0021290F">
            <w:pPr>
              <w:rPr>
                <w:rFonts w:ascii="Times New Roman" w:hAnsi="Times New Roman" w:cs="Times New Roman"/>
                <w:sz w:val="24"/>
                <w:szCs w:val="24"/>
              </w:rPr>
            </w:pPr>
          </w:p>
        </w:tc>
        <w:tc>
          <w:tcPr>
            <w:tcW w:w="2127" w:type="dxa"/>
            <w:tcBorders>
              <w:bottom w:val="single" w:sz="4" w:space="0" w:color="auto"/>
            </w:tcBorders>
          </w:tcPr>
          <w:p w14:paraId="6C9112C3" w14:textId="77777777" w:rsidR="0021290F" w:rsidRPr="00987302" w:rsidRDefault="0021290F">
            <w:pPr>
              <w:rPr>
                <w:rFonts w:ascii="Times New Roman" w:hAnsi="Times New Roman" w:cs="Times New Roman"/>
                <w:sz w:val="24"/>
                <w:szCs w:val="24"/>
              </w:rPr>
            </w:pPr>
          </w:p>
        </w:tc>
        <w:tc>
          <w:tcPr>
            <w:tcW w:w="3543" w:type="dxa"/>
            <w:tcBorders>
              <w:bottom w:val="single" w:sz="4" w:space="0" w:color="auto"/>
            </w:tcBorders>
          </w:tcPr>
          <w:p w14:paraId="1489BBC7" w14:textId="77777777" w:rsidR="0021290F" w:rsidRPr="00987302" w:rsidRDefault="0021290F">
            <w:pPr>
              <w:rPr>
                <w:rFonts w:ascii="Times New Roman" w:hAnsi="Times New Roman" w:cs="Times New Roman"/>
                <w:sz w:val="24"/>
                <w:szCs w:val="24"/>
              </w:rPr>
            </w:pPr>
          </w:p>
        </w:tc>
      </w:tr>
      <w:tr w:rsidR="0021290F" w:rsidRPr="00987302" w14:paraId="7B89C172" w14:textId="77777777" w:rsidTr="0056636F">
        <w:tc>
          <w:tcPr>
            <w:tcW w:w="852" w:type="dxa"/>
            <w:shd w:val="clear" w:color="auto" w:fill="E6E6E6"/>
          </w:tcPr>
          <w:p w14:paraId="1E84B01E"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2.2.4.</w:t>
            </w:r>
          </w:p>
        </w:tc>
        <w:tc>
          <w:tcPr>
            <w:tcW w:w="2835" w:type="dxa"/>
          </w:tcPr>
          <w:p w14:paraId="63653F26" w14:textId="77777777" w:rsidR="0021290F" w:rsidRPr="00987302" w:rsidRDefault="0021290F">
            <w:pPr>
              <w:jc w:val="both"/>
              <w:rPr>
                <w:rFonts w:ascii="Times New Roman" w:hAnsi="Times New Roman" w:cs="Times New Roman"/>
                <w:sz w:val="24"/>
                <w:szCs w:val="24"/>
              </w:rPr>
            </w:pPr>
          </w:p>
        </w:tc>
        <w:tc>
          <w:tcPr>
            <w:tcW w:w="1984" w:type="dxa"/>
          </w:tcPr>
          <w:p w14:paraId="3E3473E4" w14:textId="77777777" w:rsidR="0021290F" w:rsidRPr="00987302" w:rsidRDefault="0021290F">
            <w:pPr>
              <w:rPr>
                <w:rFonts w:ascii="Times New Roman" w:hAnsi="Times New Roman" w:cs="Times New Roman"/>
                <w:sz w:val="24"/>
                <w:szCs w:val="24"/>
              </w:rPr>
            </w:pPr>
          </w:p>
        </w:tc>
        <w:tc>
          <w:tcPr>
            <w:tcW w:w="1418" w:type="dxa"/>
          </w:tcPr>
          <w:p w14:paraId="7D4EB88F" w14:textId="77777777" w:rsidR="0021290F" w:rsidRPr="00987302" w:rsidRDefault="0021290F">
            <w:pPr>
              <w:jc w:val="both"/>
              <w:rPr>
                <w:rFonts w:ascii="Times New Roman" w:hAnsi="Times New Roman" w:cs="Times New Roman"/>
                <w:sz w:val="24"/>
                <w:szCs w:val="24"/>
              </w:rPr>
            </w:pPr>
            <w:r w:rsidRPr="00987302">
              <w:rPr>
                <w:rFonts w:ascii="Times New Roman" w:hAnsi="Times New Roman" w:cs="Times New Roman"/>
                <w:sz w:val="24"/>
                <w:szCs w:val="24"/>
              </w:rPr>
              <w:t xml:space="preserve">Aktivnosti koje </w:t>
            </w:r>
            <w:r w:rsidRPr="00987302">
              <w:rPr>
                <w:rFonts w:ascii="Times New Roman" w:hAnsi="Times New Roman" w:cs="Times New Roman"/>
                <w:sz w:val="24"/>
                <w:szCs w:val="24"/>
              </w:rPr>
              <w:lastRenderedPageBreak/>
              <w:t>proizlaze iz smjernice podrazumijevaju kontinuirano izvršavanje</w:t>
            </w:r>
          </w:p>
          <w:p w14:paraId="500B31C5" w14:textId="77777777" w:rsidR="0021290F" w:rsidRPr="00987302" w:rsidRDefault="0021290F">
            <w:pPr>
              <w:rPr>
                <w:rFonts w:ascii="Times New Roman" w:hAnsi="Times New Roman" w:cs="Times New Roman"/>
                <w:sz w:val="24"/>
                <w:szCs w:val="24"/>
              </w:rPr>
            </w:pPr>
          </w:p>
        </w:tc>
        <w:tc>
          <w:tcPr>
            <w:tcW w:w="1842" w:type="dxa"/>
          </w:tcPr>
          <w:p w14:paraId="58813B17" w14:textId="77777777" w:rsidR="0021290F" w:rsidRPr="00987302" w:rsidRDefault="0021290F">
            <w:pPr>
              <w:rPr>
                <w:rFonts w:ascii="Times New Roman" w:hAnsi="Times New Roman" w:cs="Times New Roman"/>
                <w:sz w:val="24"/>
                <w:szCs w:val="24"/>
              </w:rPr>
            </w:pPr>
          </w:p>
        </w:tc>
        <w:tc>
          <w:tcPr>
            <w:tcW w:w="2127" w:type="dxa"/>
          </w:tcPr>
          <w:p w14:paraId="70C4CA1A" w14:textId="77777777" w:rsidR="0021290F" w:rsidRPr="00987302" w:rsidRDefault="0021290F">
            <w:pPr>
              <w:rPr>
                <w:rFonts w:ascii="Times New Roman" w:hAnsi="Times New Roman" w:cs="Times New Roman"/>
                <w:sz w:val="24"/>
                <w:szCs w:val="24"/>
              </w:rPr>
            </w:pPr>
          </w:p>
        </w:tc>
        <w:tc>
          <w:tcPr>
            <w:tcW w:w="3543" w:type="dxa"/>
          </w:tcPr>
          <w:p w14:paraId="488A451A" w14:textId="77777777" w:rsidR="0021290F" w:rsidRPr="00987302" w:rsidRDefault="0021290F">
            <w:pPr>
              <w:rPr>
                <w:rFonts w:ascii="Times New Roman" w:hAnsi="Times New Roman" w:cs="Times New Roman"/>
                <w:sz w:val="24"/>
                <w:szCs w:val="24"/>
              </w:rPr>
            </w:pPr>
          </w:p>
        </w:tc>
      </w:tr>
      <w:tr w:rsidR="0021290F" w:rsidRPr="00987302" w14:paraId="1861E146" w14:textId="77777777" w:rsidTr="0056636F">
        <w:tc>
          <w:tcPr>
            <w:tcW w:w="852" w:type="dxa"/>
            <w:tcBorders>
              <w:bottom w:val="single" w:sz="4" w:space="0" w:color="auto"/>
            </w:tcBorders>
            <w:shd w:val="clear" w:color="auto" w:fill="E6E6E6"/>
          </w:tcPr>
          <w:p w14:paraId="6ECF2BCC"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2.2.5.</w:t>
            </w:r>
          </w:p>
        </w:tc>
        <w:tc>
          <w:tcPr>
            <w:tcW w:w="2835" w:type="dxa"/>
            <w:tcBorders>
              <w:bottom w:val="single" w:sz="4" w:space="0" w:color="auto"/>
            </w:tcBorders>
          </w:tcPr>
          <w:p w14:paraId="1CD014D7" w14:textId="77777777" w:rsidR="0021290F" w:rsidRPr="00987302" w:rsidRDefault="0021290F">
            <w:pPr>
              <w:rPr>
                <w:rFonts w:ascii="Times New Roman" w:hAnsi="Times New Roman" w:cs="Times New Roman"/>
                <w:sz w:val="24"/>
                <w:szCs w:val="24"/>
              </w:rPr>
            </w:pPr>
          </w:p>
        </w:tc>
        <w:tc>
          <w:tcPr>
            <w:tcW w:w="1984" w:type="dxa"/>
            <w:tcBorders>
              <w:bottom w:val="single" w:sz="4" w:space="0" w:color="auto"/>
            </w:tcBorders>
          </w:tcPr>
          <w:p w14:paraId="75BC4CF3" w14:textId="77777777" w:rsidR="0021290F" w:rsidRPr="00987302" w:rsidRDefault="0021290F">
            <w:pPr>
              <w:rPr>
                <w:rFonts w:ascii="Times New Roman" w:hAnsi="Times New Roman" w:cs="Times New Roman"/>
                <w:sz w:val="24"/>
                <w:szCs w:val="24"/>
              </w:rPr>
            </w:pPr>
          </w:p>
        </w:tc>
        <w:tc>
          <w:tcPr>
            <w:tcW w:w="1418" w:type="dxa"/>
            <w:tcBorders>
              <w:bottom w:val="single" w:sz="4" w:space="0" w:color="auto"/>
            </w:tcBorders>
          </w:tcPr>
          <w:p w14:paraId="53E1061B" w14:textId="77777777" w:rsidR="0021290F" w:rsidRPr="00987302" w:rsidRDefault="0021290F">
            <w:pPr>
              <w:jc w:val="both"/>
              <w:rPr>
                <w:rFonts w:ascii="Times New Roman" w:hAnsi="Times New Roman" w:cs="Times New Roman"/>
                <w:sz w:val="24"/>
                <w:szCs w:val="24"/>
              </w:rPr>
            </w:pPr>
          </w:p>
        </w:tc>
        <w:tc>
          <w:tcPr>
            <w:tcW w:w="1842" w:type="dxa"/>
            <w:tcBorders>
              <w:bottom w:val="single" w:sz="4" w:space="0" w:color="auto"/>
            </w:tcBorders>
          </w:tcPr>
          <w:p w14:paraId="7AB40F00" w14:textId="77777777" w:rsidR="0021290F" w:rsidRPr="00987302" w:rsidRDefault="0021290F">
            <w:pPr>
              <w:rPr>
                <w:rFonts w:ascii="Times New Roman" w:hAnsi="Times New Roman" w:cs="Times New Roman"/>
                <w:sz w:val="24"/>
                <w:szCs w:val="24"/>
              </w:rPr>
            </w:pPr>
          </w:p>
        </w:tc>
        <w:tc>
          <w:tcPr>
            <w:tcW w:w="2127" w:type="dxa"/>
            <w:tcBorders>
              <w:bottom w:val="single" w:sz="4" w:space="0" w:color="auto"/>
            </w:tcBorders>
          </w:tcPr>
          <w:p w14:paraId="68B060FE" w14:textId="77777777" w:rsidR="0021290F" w:rsidRPr="00987302" w:rsidRDefault="0021290F">
            <w:pPr>
              <w:rPr>
                <w:rFonts w:ascii="Times New Roman" w:hAnsi="Times New Roman" w:cs="Times New Roman"/>
                <w:sz w:val="24"/>
                <w:szCs w:val="24"/>
              </w:rPr>
            </w:pPr>
          </w:p>
        </w:tc>
        <w:tc>
          <w:tcPr>
            <w:tcW w:w="3543" w:type="dxa"/>
            <w:tcBorders>
              <w:bottom w:val="single" w:sz="4" w:space="0" w:color="auto"/>
            </w:tcBorders>
          </w:tcPr>
          <w:p w14:paraId="5185E2FD" w14:textId="77777777" w:rsidR="0021290F" w:rsidRPr="00987302" w:rsidRDefault="0021290F">
            <w:pPr>
              <w:rPr>
                <w:rFonts w:ascii="Times New Roman" w:hAnsi="Times New Roman" w:cs="Times New Roman"/>
                <w:sz w:val="24"/>
                <w:szCs w:val="24"/>
              </w:rPr>
            </w:pPr>
          </w:p>
        </w:tc>
      </w:tr>
    </w:tbl>
    <w:p w14:paraId="7E0BFA57" w14:textId="77777777" w:rsidR="0021290F" w:rsidRPr="00987302" w:rsidRDefault="0021290F" w:rsidP="0056636F">
      <w:pPr>
        <w:spacing w:line="240" w:lineRule="auto"/>
        <w:rPr>
          <w:rFonts w:ascii="Times New Roman" w:hAnsi="Times New Roman" w:cs="Times New Roman"/>
          <w:sz w:val="24"/>
          <w:szCs w:val="24"/>
        </w:rPr>
      </w:pPr>
    </w:p>
    <w:p w14:paraId="2C8FD97D"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tbl>
      <w:tblPr>
        <w:tblStyle w:val="TableGrid"/>
        <w:tblW w:w="14601" w:type="dxa"/>
        <w:tblInd w:w="-318" w:type="dxa"/>
        <w:tblLayout w:type="fixed"/>
        <w:tblLook w:val="01E0" w:firstRow="1" w:lastRow="1" w:firstColumn="1" w:lastColumn="1" w:noHBand="0" w:noVBand="0"/>
      </w:tblPr>
      <w:tblGrid>
        <w:gridCol w:w="852"/>
        <w:gridCol w:w="2835"/>
        <w:gridCol w:w="1984"/>
        <w:gridCol w:w="1276"/>
        <w:gridCol w:w="1984"/>
        <w:gridCol w:w="2127"/>
        <w:gridCol w:w="3543"/>
      </w:tblGrid>
      <w:tr w:rsidR="0021290F" w:rsidRPr="00987302" w14:paraId="1215885C" w14:textId="77777777" w:rsidTr="0023691A">
        <w:tc>
          <w:tcPr>
            <w:tcW w:w="14601" w:type="dxa"/>
            <w:gridSpan w:val="7"/>
            <w:tcBorders>
              <w:bottom w:val="single" w:sz="4" w:space="0" w:color="auto"/>
            </w:tcBorders>
            <w:shd w:val="clear" w:color="auto" w:fill="E6E6E6"/>
          </w:tcPr>
          <w:p w14:paraId="259749E2" w14:textId="77777777" w:rsidR="0021290F" w:rsidRPr="00987302" w:rsidRDefault="0021290F" w:rsidP="00A3794D">
            <w:pPr>
              <w:rPr>
                <w:rFonts w:ascii="Times New Roman" w:hAnsi="Times New Roman" w:cs="Times New Roman"/>
                <w:sz w:val="24"/>
                <w:szCs w:val="24"/>
              </w:rPr>
            </w:pPr>
            <w:r w:rsidRPr="00987302">
              <w:rPr>
                <w:rFonts w:ascii="Times New Roman" w:hAnsi="Times New Roman" w:cs="Times New Roman"/>
                <w:b/>
                <w:sz w:val="24"/>
                <w:szCs w:val="24"/>
              </w:rPr>
              <w:lastRenderedPageBreak/>
              <w:t>Mjera 2.3. Zaštita osoba koje prijavljuju nezakonitosti i nepravilnosti</w:t>
            </w:r>
            <w:r w:rsidRPr="00987302">
              <w:rPr>
                <w:rFonts w:ascii="Times New Roman" w:hAnsi="Times New Roman" w:cs="Times New Roman"/>
                <w:sz w:val="24"/>
                <w:szCs w:val="24"/>
              </w:rPr>
              <w:t xml:space="preserve"> </w:t>
            </w:r>
          </w:p>
          <w:p w14:paraId="37FA22CB" w14:textId="77777777" w:rsidR="0021290F" w:rsidRPr="00987302" w:rsidRDefault="0021290F">
            <w:pPr>
              <w:rPr>
                <w:rFonts w:ascii="Times New Roman" w:hAnsi="Times New Roman" w:cs="Times New Roman"/>
                <w:sz w:val="24"/>
                <w:szCs w:val="24"/>
              </w:rPr>
            </w:pPr>
          </w:p>
        </w:tc>
      </w:tr>
      <w:tr w:rsidR="0021290F" w:rsidRPr="00987302" w14:paraId="30F26C6F" w14:textId="77777777" w:rsidTr="0056636F">
        <w:tc>
          <w:tcPr>
            <w:tcW w:w="852" w:type="dxa"/>
            <w:tcBorders>
              <w:bottom w:val="single" w:sz="4" w:space="0" w:color="auto"/>
            </w:tcBorders>
            <w:shd w:val="clear" w:color="auto" w:fill="E6E6E6"/>
          </w:tcPr>
          <w:p w14:paraId="5F1CF741"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75465D8A"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277F6AAD"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276" w:type="dxa"/>
            <w:tcBorders>
              <w:bottom w:val="single" w:sz="4" w:space="0" w:color="auto"/>
            </w:tcBorders>
            <w:shd w:val="clear" w:color="auto" w:fill="E6E6E6"/>
          </w:tcPr>
          <w:p w14:paraId="5E2C25C5"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984" w:type="dxa"/>
            <w:tcBorders>
              <w:bottom w:val="single" w:sz="4" w:space="0" w:color="auto"/>
            </w:tcBorders>
            <w:shd w:val="clear" w:color="auto" w:fill="E6E6E6"/>
          </w:tcPr>
          <w:p w14:paraId="5EB1D5E0"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6766CE03"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6DFA288C"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632D478A" w14:textId="77777777" w:rsidTr="0056636F">
        <w:tc>
          <w:tcPr>
            <w:tcW w:w="852" w:type="dxa"/>
            <w:shd w:val="clear" w:color="auto" w:fill="E6E6E6"/>
          </w:tcPr>
          <w:p w14:paraId="5F36B59D"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2.3.1.</w:t>
            </w:r>
          </w:p>
        </w:tc>
        <w:tc>
          <w:tcPr>
            <w:tcW w:w="2835" w:type="dxa"/>
          </w:tcPr>
          <w:p w14:paraId="50E23953" w14:textId="77777777" w:rsidR="0021290F" w:rsidRPr="00987302" w:rsidRDefault="0021290F">
            <w:pPr>
              <w:rPr>
                <w:rFonts w:ascii="Times New Roman" w:hAnsi="Times New Roman" w:cs="Times New Roman"/>
                <w:sz w:val="24"/>
                <w:szCs w:val="24"/>
              </w:rPr>
            </w:pPr>
          </w:p>
        </w:tc>
        <w:tc>
          <w:tcPr>
            <w:tcW w:w="1984" w:type="dxa"/>
          </w:tcPr>
          <w:p w14:paraId="11BE1792" w14:textId="77777777" w:rsidR="0021290F" w:rsidRPr="00987302" w:rsidRDefault="0021290F">
            <w:pPr>
              <w:rPr>
                <w:rFonts w:ascii="Times New Roman" w:hAnsi="Times New Roman" w:cs="Times New Roman"/>
                <w:sz w:val="24"/>
                <w:szCs w:val="24"/>
              </w:rPr>
            </w:pPr>
          </w:p>
        </w:tc>
        <w:tc>
          <w:tcPr>
            <w:tcW w:w="1276" w:type="dxa"/>
          </w:tcPr>
          <w:p w14:paraId="449AFD87" w14:textId="77777777" w:rsidR="0021290F" w:rsidRPr="00987302" w:rsidRDefault="0021290F">
            <w:pPr>
              <w:rPr>
                <w:rFonts w:ascii="Times New Roman" w:hAnsi="Times New Roman" w:cs="Times New Roman"/>
                <w:sz w:val="24"/>
                <w:szCs w:val="24"/>
              </w:rPr>
            </w:pPr>
          </w:p>
        </w:tc>
        <w:tc>
          <w:tcPr>
            <w:tcW w:w="1984" w:type="dxa"/>
          </w:tcPr>
          <w:p w14:paraId="08FCF472" w14:textId="77777777" w:rsidR="0021290F" w:rsidRPr="00987302" w:rsidRDefault="0021290F">
            <w:pPr>
              <w:rPr>
                <w:rFonts w:ascii="Times New Roman" w:hAnsi="Times New Roman" w:cs="Times New Roman"/>
                <w:sz w:val="24"/>
                <w:szCs w:val="24"/>
              </w:rPr>
            </w:pPr>
          </w:p>
        </w:tc>
        <w:tc>
          <w:tcPr>
            <w:tcW w:w="2127" w:type="dxa"/>
          </w:tcPr>
          <w:p w14:paraId="6B3A6911" w14:textId="77777777" w:rsidR="0021290F" w:rsidRPr="00987302" w:rsidRDefault="0021290F">
            <w:pPr>
              <w:rPr>
                <w:rFonts w:ascii="Times New Roman" w:hAnsi="Times New Roman" w:cs="Times New Roman"/>
                <w:sz w:val="24"/>
                <w:szCs w:val="24"/>
              </w:rPr>
            </w:pPr>
          </w:p>
        </w:tc>
        <w:tc>
          <w:tcPr>
            <w:tcW w:w="3543" w:type="dxa"/>
          </w:tcPr>
          <w:p w14:paraId="3ADD9F19" w14:textId="77777777" w:rsidR="0021290F" w:rsidRPr="00987302" w:rsidRDefault="0021290F">
            <w:pPr>
              <w:rPr>
                <w:rFonts w:ascii="Times New Roman" w:hAnsi="Times New Roman" w:cs="Times New Roman"/>
                <w:sz w:val="24"/>
                <w:szCs w:val="24"/>
              </w:rPr>
            </w:pPr>
          </w:p>
        </w:tc>
      </w:tr>
    </w:tbl>
    <w:p w14:paraId="5B1E6195"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tbl>
      <w:tblPr>
        <w:tblStyle w:val="TableGrid"/>
        <w:tblW w:w="14601" w:type="dxa"/>
        <w:tblInd w:w="-318" w:type="dxa"/>
        <w:tblLayout w:type="fixed"/>
        <w:tblLook w:val="01E0" w:firstRow="1" w:lastRow="1" w:firstColumn="1" w:lastColumn="1" w:noHBand="0" w:noVBand="0"/>
      </w:tblPr>
      <w:tblGrid>
        <w:gridCol w:w="852"/>
        <w:gridCol w:w="2835"/>
        <w:gridCol w:w="1984"/>
        <w:gridCol w:w="1418"/>
        <w:gridCol w:w="1842"/>
        <w:gridCol w:w="2127"/>
        <w:gridCol w:w="3543"/>
      </w:tblGrid>
      <w:tr w:rsidR="0021290F" w:rsidRPr="00987302" w14:paraId="60F37A00" w14:textId="77777777" w:rsidTr="0023691A">
        <w:tc>
          <w:tcPr>
            <w:tcW w:w="14601" w:type="dxa"/>
            <w:gridSpan w:val="7"/>
            <w:tcBorders>
              <w:bottom w:val="single" w:sz="4" w:space="0" w:color="auto"/>
            </w:tcBorders>
            <w:shd w:val="clear" w:color="auto" w:fill="E6E6E6"/>
          </w:tcPr>
          <w:p w14:paraId="379272E9" w14:textId="77777777" w:rsidR="0021290F" w:rsidRPr="00987302" w:rsidRDefault="0021290F" w:rsidP="00A3794D">
            <w:pPr>
              <w:jc w:val="both"/>
              <w:rPr>
                <w:rFonts w:ascii="Times New Roman" w:hAnsi="Times New Roman" w:cs="Times New Roman"/>
                <w:b/>
                <w:sz w:val="24"/>
                <w:szCs w:val="24"/>
              </w:rPr>
            </w:pPr>
            <w:r w:rsidRPr="00987302">
              <w:rPr>
                <w:rFonts w:ascii="Times New Roman" w:hAnsi="Times New Roman" w:cs="Times New Roman"/>
                <w:b/>
                <w:sz w:val="24"/>
                <w:szCs w:val="24"/>
              </w:rPr>
              <w:lastRenderedPageBreak/>
              <w:t>Mjera 2.4. Jačanje kompetentnosti zaposlenika</w:t>
            </w:r>
          </w:p>
          <w:p w14:paraId="084F3010" w14:textId="77777777" w:rsidR="0021290F" w:rsidRPr="00987302" w:rsidRDefault="0021290F">
            <w:pPr>
              <w:rPr>
                <w:rFonts w:ascii="Times New Roman" w:hAnsi="Times New Roman" w:cs="Times New Roman"/>
                <w:sz w:val="24"/>
                <w:szCs w:val="24"/>
              </w:rPr>
            </w:pPr>
          </w:p>
        </w:tc>
      </w:tr>
      <w:tr w:rsidR="0021290F" w:rsidRPr="00987302" w14:paraId="7223B01C" w14:textId="77777777" w:rsidTr="0056636F">
        <w:tc>
          <w:tcPr>
            <w:tcW w:w="852" w:type="dxa"/>
            <w:tcBorders>
              <w:bottom w:val="single" w:sz="4" w:space="0" w:color="auto"/>
            </w:tcBorders>
            <w:shd w:val="clear" w:color="auto" w:fill="E6E6E6"/>
          </w:tcPr>
          <w:p w14:paraId="779C47EF"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Broj</w:t>
            </w:r>
          </w:p>
        </w:tc>
        <w:tc>
          <w:tcPr>
            <w:tcW w:w="2835" w:type="dxa"/>
            <w:tcBorders>
              <w:bottom w:val="single" w:sz="4" w:space="0" w:color="auto"/>
            </w:tcBorders>
            <w:shd w:val="clear" w:color="auto" w:fill="E6E6E6"/>
          </w:tcPr>
          <w:p w14:paraId="41809848"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Smjernica</w:t>
            </w:r>
          </w:p>
        </w:tc>
        <w:tc>
          <w:tcPr>
            <w:tcW w:w="1984" w:type="dxa"/>
            <w:tcBorders>
              <w:bottom w:val="single" w:sz="4" w:space="0" w:color="auto"/>
            </w:tcBorders>
            <w:shd w:val="clear" w:color="auto" w:fill="E6E6E6"/>
          </w:tcPr>
          <w:p w14:paraId="7D5ED0C1"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 xml:space="preserve">Aktivnost </w:t>
            </w:r>
          </w:p>
        </w:tc>
        <w:tc>
          <w:tcPr>
            <w:tcW w:w="1418" w:type="dxa"/>
            <w:tcBorders>
              <w:bottom w:val="single" w:sz="4" w:space="0" w:color="auto"/>
            </w:tcBorders>
            <w:shd w:val="clear" w:color="auto" w:fill="E6E6E6"/>
          </w:tcPr>
          <w:p w14:paraId="397B6AB5"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Rok provedbe</w:t>
            </w:r>
          </w:p>
        </w:tc>
        <w:tc>
          <w:tcPr>
            <w:tcW w:w="1842" w:type="dxa"/>
            <w:tcBorders>
              <w:bottom w:val="single" w:sz="4" w:space="0" w:color="auto"/>
            </w:tcBorders>
            <w:shd w:val="clear" w:color="auto" w:fill="E6E6E6"/>
          </w:tcPr>
          <w:p w14:paraId="4EB97F7D"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Pokazatelj provedbe</w:t>
            </w:r>
          </w:p>
        </w:tc>
        <w:tc>
          <w:tcPr>
            <w:tcW w:w="2127" w:type="dxa"/>
            <w:tcBorders>
              <w:bottom w:val="single" w:sz="4" w:space="0" w:color="auto"/>
            </w:tcBorders>
            <w:shd w:val="clear" w:color="auto" w:fill="E6E6E6"/>
          </w:tcPr>
          <w:p w14:paraId="3D5CC12B"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Potrebna sredstva</w:t>
            </w:r>
          </w:p>
        </w:tc>
        <w:tc>
          <w:tcPr>
            <w:tcW w:w="3543" w:type="dxa"/>
            <w:tcBorders>
              <w:bottom w:val="single" w:sz="4" w:space="0" w:color="auto"/>
            </w:tcBorders>
            <w:shd w:val="clear" w:color="auto" w:fill="E6E6E6"/>
          </w:tcPr>
          <w:p w14:paraId="2A6B5189"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t>Nositelj i sunositelj provedbe</w:t>
            </w:r>
          </w:p>
        </w:tc>
      </w:tr>
      <w:tr w:rsidR="0021290F" w:rsidRPr="00987302" w14:paraId="6482BCF8" w14:textId="77777777" w:rsidTr="0056636F">
        <w:tc>
          <w:tcPr>
            <w:tcW w:w="852" w:type="dxa"/>
            <w:tcBorders>
              <w:bottom w:val="single" w:sz="4" w:space="0" w:color="auto"/>
            </w:tcBorders>
            <w:shd w:val="clear" w:color="auto" w:fill="E6E6E6"/>
          </w:tcPr>
          <w:p w14:paraId="5E281CFA"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2.4.1.</w:t>
            </w:r>
          </w:p>
        </w:tc>
        <w:tc>
          <w:tcPr>
            <w:tcW w:w="2835" w:type="dxa"/>
            <w:tcBorders>
              <w:bottom w:val="single" w:sz="4" w:space="0" w:color="auto"/>
            </w:tcBorders>
          </w:tcPr>
          <w:p w14:paraId="43EC97EF" w14:textId="77777777" w:rsidR="0021290F" w:rsidRPr="00987302" w:rsidRDefault="0021290F">
            <w:pPr>
              <w:rPr>
                <w:rFonts w:ascii="Times New Roman" w:hAnsi="Times New Roman" w:cs="Times New Roman"/>
                <w:sz w:val="24"/>
                <w:szCs w:val="24"/>
              </w:rPr>
            </w:pPr>
          </w:p>
        </w:tc>
        <w:tc>
          <w:tcPr>
            <w:tcW w:w="1984" w:type="dxa"/>
            <w:tcBorders>
              <w:bottom w:val="single" w:sz="4" w:space="0" w:color="auto"/>
            </w:tcBorders>
          </w:tcPr>
          <w:p w14:paraId="668D81FD" w14:textId="77777777" w:rsidR="0021290F" w:rsidRPr="00987302" w:rsidRDefault="0021290F">
            <w:pPr>
              <w:jc w:val="both"/>
              <w:rPr>
                <w:rFonts w:ascii="Times New Roman" w:hAnsi="Times New Roman" w:cs="Times New Roman"/>
                <w:sz w:val="24"/>
                <w:szCs w:val="24"/>
              </w:rPr>
            </w:pPr>
          </w:p>
        </w:tc>
        <w:tc>
          <w:tcPr>
            <w:tcW w:w="1418" w:type="dxa"/>
            <w:tcBorders>
              <w:bottom w:val="single" w:sz="4" w:space="0" w:color="auto"/>
            </w:tcBorders>
          </w:tcPr>
          <w:p w14:paraId="5DC0C2C4" w14:textId="77777777" w:rsidR="0021290F" w:rsidRPr="00987302" w:rsidRDefault="0021290F">
            <w:pPr>
              <w:jc w:val="both"/>
              <w:rPr>
                <w:rFonts w:ascii="Times New Roman" w:hAnsi="Times New Roman" w:cs="Times New Roman"/>
                <w:sz w:val="24"/>
                <w:szCs w:val="24"/>
              </w:rPr>
            </w:pPr>
          </w:p>
        </w:tc>
        <w:tc>
          <w:tcPr>
            <w:tcW w:w="1842" w:type="dxa"/>
            <w:tcBorders>
              <w:bottom w:val="single" w:sz="4" w:space="0" w:color="auto"/>
            </w:tcBorders>
          </w:tcPr>
          <w:p w14:paraId="46FCBCB5" w14:textId="77777777" w:rsidR="0021290F" w:rsidRPr="00987302" w:rsidRDefault="0021290F">
            <w:pPr>
              <w:rPr>
                <w:rFonts w:ascii="Times New Roman" w:hAnsi="Times New Roman" w:cs="Times New Roman"/>
                <w:sz w:val="24"/>
                <w:szCs w:val="24"/>
              </w:rPr>
            </w:pPr>
          </w:p>
        </w:tc>
        <w:tc>
          <w:tcPr>
            <w:tcW w:w="2127" w:type="dxa"/>
            <w:tcBorders>
              <w:bottom w:val="single" w:sz="4" w:space="0" w:color="auto"/>
            </w:tcBorders>
          </w:tcPr>
          <w:p w14:paraId="68E04DFC" w14:textId="77777777" w:rsidR="0021290F" w:rsidRPr="00987302" w:rsidRDefault="0021290F">
            <w:pPr>
              <w:rPr>
                <w:rFonts w:ascii="Times New Roman" w:hAnsi="Times New Roman" w:cs="Times New Roman"/>
                <w:sz w:val="24"/>
                <w:szCs w:val="24"/>
              </w:rPr>
            </w:pPr>
          </w:p>
        </w:tc>
        <w:tc>
          <w:tcPr>
            <w:tcW w:w="3543" w:type="dxa"/>
            <w:tcBorders>
              <w:bottom w:val="single" w:sz="4" w:space="0" w:color="auto"/>
            </w:tcBorders>
          </w:tcPr>
          <w:p w14:paraId="001C9B69" w14:textId="77777777" w:rsidR="0021290F" w:rsidRPr="00987302" w:rsidRDefault="0021290F">
            <w:pPr>
              <w:rPr>
                <w:rFonts w:ascii="Times New Roman" w:hAnsi="Times New Roman" w:cs="Times New Roman"/>
                <w:sz w:val="24"/>
                <w:szCs w:val="24"/>
              </w:rPr>
            </w:pPr>
          </w:p>
        </w:tc>
      </w:tr>
      <w:tr w:rsidR="0021290F" w:rsidRPr="00987302" w14:paraId="2916EF17" w14:textId="77777777" w:rsidTr="0056636F">
        <w:tc>
          <w:tcPr>
            <w:tcW w:w="852" w:type="dxa"/>
            <w:shd w:val="clear" w:color="auto" w:fill="E6E6E6"/>
          </w:tcPr>
          <w:p w14:paraId="06986E49"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2.4.2.</w:t>
            </w:r>
          </w:p>
        </w:tc>
        <w:tc>
          <w:tcPr>
            <w:tcW w:w="2835" w:type="dxa"/>
          </w:tcPr>
          <w:p w14:paraId="20CB8F82" w14:textId="77777777" w:rsidR="0021290F" w:rsidRPr="00987302" w:rsidRDefault="0021290F">
            <w:pPr>
              <w:jc w:val="both"/>
              <w:rPr>
                <w:rFonts w:ascii="Times New Roman" w:hAnsi="Times New Roman" w:cs="Times New Roman"/>
                <w:sz w:val="24"/>
                <w:szCs w:val="24"/>
              </w:rPr>
            </w:pPr>
          </w:p>
        </w:tc>
        <w:tc>
          <w:tcPr>
            <w:tcW w:w="1984" w:type="dxa"/>
          </w:tcPr>
          <w:p w14:paraId="3C4D2F6A" w14:textId="77777777" w:rsidR="0021290F" w:rsidRPr="00987302" w:rsidRDefault="0021290F">
            <w:pPr>
              <w:rPr>
                <w:rFonts w:ascii="Times New Roman" w:hAnsi="Times New Roman" w:cs="Times New Roman"/>
                <w:sz w:val="24"/>
                <w:szCs w:val="24"/>
              </w:rPr>
            </w:pPr>
          </w:p>
        </w:tc>
        <w:tc>
          <w:tcPr>
            <w:tcW w:w="1418" w:type="dxa"/>
          </w:tcPr>
          <w:p w14:paraId="7820D065" w14:textId="77777777" w:rsidR="0021290F" w:rsidRPr="00987302" w:rsidRDefault="0021290F">
            <w:pPr>
              <w:jc w:val="both"/>
              <w:rPr>
                <w:rFonts w:ascii="Times New Roman" w:hAnsi="Times New Roman" w:cs="Times New Roman"/>
                <w:sz w:val="24"/>
                <w:szCs w:val="24"/>
              </w:rPr>
            </w:pPr>
            <w:r w:rsidRPr="00987302">
              <w:rPr>
                <w:rFonts w:ascii="Times New Roman" w:hAnsi="Times New Roman" w:cs="Times New Roman"/>
                <w:sz w:val="24"/>
                <w:szCs w:val="24"/>
              </w:rPr>
              <w:t>Aktivnosti koje proizlaze iz smjernice podrazumijevaju kontinuirano izvršavanje</w:t>
            </w:r>
          </w:p>
          <w:p w14:paraId="1DE79932" w14:textId="77777777" w:rsidR="0021290F" w:rsidRPr="00987302" w:rsidRDefault="0021290F">
            <w:pPr>
              <w:rPr>
                <w:rFonts w:ascii="Times New Roman" w:hAnsi="Times New Roman" w:cs="Times New Roman"/>
                <w:sz w:val="24"/>
                <w:szCs w:val="24"/>
              </w:rPr>
            </w:pPr>
          </w:p>
        </w:tc>
        <w:tc>
          <w:tcPr>
            <w:tcW w:w="1842" w:type="dxa"/>
          </w:tcPr>
          <w:p w14:paraId="58ECD939" w14:textId="77777777" w:rsidR="0021290F" w:rsidRPr="00987302" w:rsidRDefault="0021290F">
            <w:pPr>
              <w:rPr>
                <w:rFonts w:ascii="Times New Roman" w:hAnsi="Times New Roman" w:cs="Times New Roman"/>
                <w:sz w:val="24"/>
                <w:szCs w:val="24"/>
              </w:rPr>
            </w:pPr>
          </w:p>
        </w:tc>
        <w:tc>
          <w:tcPr>
            <w:tcW w:w="2127" w:type="dxa"/>
          </w:tcPr>
          <w:p w14:paraId="1156332E" w14:textId="77777777" w:rsidR="0021290F" w:rsidRPr="00987302" w:rsidRDefault="0021290F">
            <w:pPr>
              <w:rPr>
                <w:rFonts w:ascii="Times New Roman" w:hAnsi="Times New Roman" w:cs="Times New Roman"/>
                <w:sz w:val="24"/>
                <w:szCs w:val="24"/>
              </w:rPr>
            </w:pPr>
          </w:p>
        </w:tc>
        <w:tc>
          <w:tcPr>
            <w:tcW w:w="3543" w:type="dxa"/>
          </w:tcPr>
          <w:p w14:paraId="32F62C86" w14:textId="77777777" w:rsidR="0021290F" w:rsidRPr="00987302" w:rsidRDefault="0021290F">
            <w:pPr>
              <w:rPr>
                <w:rFonts w:ascii="Times New Roman" w:hAnsi="Times New Roman" w:cs="Times New Roman"/>
                <w:sz w:val="24"/>
                <w:szCs w:val="24"/>
              </w:rPr>
            </w:pPr>
          </w:p>
        </w:tc>
      </w:tr>
      <w:tr w:rsidR="0021290F" w:rsidRPr="00987302" w14:paraId="0CB43BD1" w14:textId="77777777" w:rsidTr="0056636F">
        <w:tc>
          <w:tcPr>
            <w:tcW w:w="852" w:type="dxa"/>
            <w:tcBorders>
              <w:bottom w:val="single" w:sz="4" w:space="0" w:color="auto"/>
            </w:tcBorders>
            <w:shd w:val="clear" w:color="auto" w:fill="E6E6E6"/>
          </w:tcPr>
          <w:p w14:paraId="6FDF1A19" w14:textId="77777777" w:rsidR="0021290F" w:rsidRPr="00987302" w:rsidRDefault="0021290F" w:rsidP="00A3794D">
            <w:pPr>
              <w:rPr>
                <w:rFonts w:ascii="Times New Roman" w:hAnsi="Times New Roman" w:cs="Times New Roman"/>
                <w:b/>
                <w:sz w:val="24"/>
                <w:szCs w:val="24"/>
              </w:rPr>
            </w:pPr>
            <w:r w:rsidRPr="00987302">
              <w:rPr>
                <w:rFonts w:ascii="Times New Roman" w:hAnsi="Times New Roman" w:cs="Times New Roman"/>
                <w:b/>
                <w:sz w:val="24"/>
                <w:szCs w:val="24"/>
              </w:rPr>
              <w:t>2.4.3.</w:t>
            </w:r>
          </w:p>
        </w:tc>
        <w:tc>
          <w:tcPr>
            <w:tcW w:w="2835" w:type="dxa"/>
            <w:tcBorders>
              <w:bottom w:val="single" w:sz="4" w:space="0" w:color="auto"/>
            </w:tcBorders>
          </w:tcPr>
          <w:p w14:paraId="5CF91BA1" w14:textId="77777777" w:rsidR="0021290F" w:rsidRPr="00987302" w:rsidRDefault="0021290F">
            <w:pPr>
              <w:rPr>
                <w:rFonts w:ascii="Times New Roman" w:hAnsi="Times New Roman" w:cs="Times New Roman"/>
                <w:sz w:val="24"/>
                <w:szCs w:val="24"/>
              </w:rPr>
            </w:pPr>
          </w:p>
        </w:tc>
        <w:tc>
          <w:tcPr>
            <w:tcW w:w="1984" w:type="dxa"/>
            <w:tcBorders>
              <w:bottom w:val="single" w:sz="4" w:space="0" w:color="auto"/>
            </w:tcBorders>
          </w:tcPr>
          <w:p w14:paraId="5BA5D491" w14:textId="77777777" w:rsidR="0021290F" w:rsidRPr="00987302" w:rsidRDefault="0021290F">
            <w:pPr>
              <w:rPr>
                <w:rFonts w:ascii="Times New Roman" w:hAnsi="Times New Roman" w:cs="Times New Roman"/>
                <w:sz w:val="24"/>
                <w:szCs w:val="24"/>
              </w:rPr>
            </w:pPr>
          </w:p>
        </w:tc>
        <w:tc>
          <w:tcPr>
            <w:tcW w:w="1418" w:type="dxa"/>
            <w:tcBorders>
              <w:bottom w:val="single" w:sz="4" w:space="0" w:color="auto"/>
            </w:tcBorders>
          </w:tcPr>
          <w:p w14:paraId="03D899CB" w14:textId="77777777" w:rsidR="0021290F" w:rsidRPr="00987302" w:rsidRDefault="0021290F">
            <w:pPr>
              <w:jc w:val="both"/>
              <w:rPr>
                <w:rFonts w:ascii="Times New Roman" w:hAnsi="Times New Roman" w:cs="Times New Roman"/>
                <w:sz w:val="24"/>
                <w:szCs w:val="24"/>
              </w:rPr>
            </w:pPr>
          </w:p>
        </w:tc>
        <w:tc>
          <w:tcPr>
            <w:tcW w:w="1842" w:type="dxa"/>
            <w:tcBorders>
              <w:bottom w:val="single" w:sz="4" w:space="0" w:color="auto"/>
            </w:tcBorders>
          </w:tcPr>
          <w:p w14:paraId="2790AF6E" w14:textId="77777777" w:rsidR="0021290F" w:rsidRPr="00987302" w:rsidRDefault="0021290F">
            <w:pPr>
              <w:rPr>
                <w:rFonts w:ascii="Times New Roman" w:hAnsi="Times New Roman" w:cs="Times New Roman"/>
                <w:sz w:val="24"/>
                <w:szCs w:val="24"/>
              </w:rPr>
            </w:pPr>
          </w:p>
        </w:tc>
        <w:tc>
          <w:tcPr>
            <w:tcW w:w="2127" w:type="dxa"/>
            <w:tcBorders>
              <w:bottom w:val="single" w:sz="4" w:space="0" w:color="auto"/>
            </w:tcBorders>
          </w:tcPr>
          <w:p w14:paraId="74A6C8A7" w14:textId="77777777" w:rsidR="0021290F" w:rsidRPr="00987302" w:rsidRDefault="0021290F">
            <w:pPr>
              <w:rPr>
                <w:rFonts w:ascii="Times New Roman" w:hAnsi="Times New Roman" w:cs="Times New Roman"/>
                <w:sz w:val="24"/>
                <w:szCs w:val="24"/>
              </w:rPr>
            </w:pPr>
          </w:p>
        </w:tc>
        <w:tc>
          <w:tcPr>
            <w:tcW w:w="3543" w:type="dxa"/>
            <w:tcBorders>
              <w:bottom w:val="single" w:sz="4" w:space="0" w:color="auto"/>
            </w:tcBorders>
          </w:tcPr>
          <w:p w14:paraId="3D6CA9A0" w14:textId="77777777" w:rsidR="0021290F" w:rsidRPr="00987302" w:rsidRDefault="0021290F">
            <w:pPr>
              <w:rPr>
                <w:rFonts w:ascii="Times New Roman" w:hAnsi="Times New Roman" w:cs="Times New Roman"/>
                <w:sz w:val="24"/>
                <w:szCs w:val="24"/>
              </w:rPr>
            </w:pPr>
          </w:p>
        </w:tc>
      </w:tr>
    </w:tbl>
    <w:p w14:paraId="7967687C" w14:textId="77777777" w:rsidR="0021290F" w:rsidRPr="00987302" w:rsidRDefault="0021290F" w:rsidP="0056636F">
      <w:pPr>
        <w:spacing w:line="240" w:lineRule="auto"/>
        <w:rPr>
          <w:rFonts w:ascii="Times New Roman" w:hAnsi="Times New Roman" w:cs="Times New Roman"/>
          <w:sz w:val="24"/>
          <w:szCs w:val="24"/>
        </w:rPr>
      </w:pPr>
    </w:p>
    <w:p w14:paraId="0F2059A8" w14:textId="77777777" w:rsidR="0021290F" w:rsidRPr="00987302" w:rsidRDefault="0021290F" w:rsidP="0056636F">
      <w:pPr>
        <w:spacing w:line="240" w:lineRule="auto"/>
        <w:rPr>
          <w:rFonts w:ascii="Times New Roman" w:hAnsi="Times New Roman" w:cs="Times New Roman"/>
          <w:sz w:val="24"/>
          <w:szCs w:val="24"/>
        </w:rPr>
      </w:pPr>
    </w:p>
    <w:p w14:paraId="671C3834" w14:textId="77777777" w:rsidR="0021290F" w:rsidRPr="00987302" w:rsidRDefault="0021290F" w:rsidP="0056636F">
      <w:pPr>
        <w:spacing w:line="240" w:lineRule="auto"/>
        <w:rPr>
          <w:rFonts w:ascii="Times New Roman" w:hAnsi="Times New Roman" w:cs="Times New Roman"/>
          <w:sz w:val="24"/>
          <w:szCs w:val="24"/>
        </w:rPr>
      </w:pPr>
    </w:p>
    <w:p w14:paraId="40A5093E"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p w14:paraId="16606E03" w14:textId="77777777" w:rsidR="0021290F" w:rsidRPr="00987302" w:rsidRDefault="0021290F" w:rsidP="0056636F">
      <w:pPr>
        <w:spacing w:line="240" w:lineRule="auto"/>
        <w:rPr>
          <w:rFonts w:ascii="Times New Roman" w:hAnsi="Times New Roman" w:cs="Times New Roman"/>
          <w:i/>
          <w:sz w:val="24"/>
          <w:szCs w:val="24"/>
        </w:rPr>
      </w:pPr>
      <w:r w:rsidRPr="00987302">
        <w:rPr>
          <w:rFonts w:ascii="Times New Roman" w:hAnsi="Times New Roman" w:cs="Times New Roman"/>
          <w:sz w:val="24"/>
          <w:szCs w:val="24"/>
        </w:rPr>
        <w:lastRenderedPageBreak/>
        <w:t>2. Ukupan broj planiranih aktivnosti: &lt;</w:t>
      </w:r>
      <w:r w:rsidRPr="00987302">
        <w:rPr>
          <w:rFonts w:ascii="Times New Roman" w:hAnsi="Times New Roman" w:cs="Times New Roman"/>
          <w:i/>
          <w:sz w:val="24"/>
          <w:szCs w:val="24"/>
        </w:rPr>
        <w:t xml:space="preserve">unesite zadnji broj aktivnosti &gt; </w:t>
      </w:r>
    </w:p>
    <w:p w14:paraId="0C691E71" w14:textId="77777777" w:rsidR="0021290F" w:rsidRPr="00987302" w:rsidRDefault="0021290F" w:rsidP="0056636F">
      <w:pPr>
        <w:spacing w:line="240" w:lineRule="auto"/>
        <w:rPr>
          <w:rFonts w:ascii="Times New Roman" w:hAnsi="Times New Roman" w:cs="Times New Roman"/>
          <w:sz w:val="24"/>
          <w:szCs w:val="24"/>
        </w:rPr>
      </w:pPr>
    </w:p>
    <w:p w14:paraId="37C1951E"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t>3. Opažanja</w:t>
      </w:r>
    </w:p>
    <w:tbl>
      <w:tblPr>
        <w:tblStyle w:val="TableGrid"/>
        <w:tblW w:w="0" w:type="auto"/>
        <w:tblLook w:val="01E0" w:firstRow="1" w:lastRow="1" w:firstColumn="1" w:lastColumn="1" w:noHBand="0" w:noVBand="0"/>
      </w:tblPr>
      <w:tblGrid>
        <w:gridCol w:w="13968"/>
      </w:tblGrid>
      <w:tr w:rsidR="0021290F" w:rsidRPr="00987302" w14:paraId="5C82E780" w14:textId="77777777" w:rsidTr="0023691A">
        <w:trPr>
          <w:trHeight w:val="3937"/>
        </w:trPr>
        <w:tc>
          <w:tcPr>
            <w:tcW w:w="13968" w:type="dxa"/>
          </w:tcPr>
          <w:p w14:paraId="18825EFE"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b/>
                <w:sz w:val="24"/>
                <w:szCs w:val="24"/>
              </w:rPr>
              <w:t xml:space="preserve"> </w:t>
            </w: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svoje primjedbe, prijedloge za unaprjeđenje provedbe mjera, prijedloge mjera i sl. &gt;                          </w:t>
            </w:r>
          </w:p>
        </w:tc>
      </w:tr>
    </w:tbl>
    <w:p w14:paraId="24F8004E" w14:textId="77777777" w:rsidR="0021290F" w:rsidRPr="00987302" w:rsidRDefault="0021290F" w:rsidP="0056636F">
      <w:pPr>
        <w:spacing w:line="240" w:lineRule="auto"/>
        <w:rPr>
          <w:rFonts w:ascii="Times New Roman" w:hAnsi="Times New Roman" w:cs="Times New Roman"/>
          <w:sz w:val="24"/>
          <w:szCs w:val="24"/>
        </w:rPr>
      </w:pPr>
    </w:p>
    <w:p w14:paraId="59306BE7" w14:textId="77777777" w:rsidR="0021290F" w:rsidRPr="00987302" w:rsidRDefault="0021290F" w:rsidP="0056636F">
      <w:pPr>
        <w:spacing w:line="240" w:lineRule="auto"/>
        <w:rPr>
          <w:rFonts w:ascii="Times New Roman" w:hAnsi="Times New Roman" w:cs="Times New Roman"/>
          <w:sz w:val="24"/>
          <w:szCs w:val="24"/>
        </w:rPr>
      </w:pPr>
    </w:p>
    <w:p w14:paraId="31A86645"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tbl>
      <w:tblPr>
        <w:tblStyle w:val="TableGrid"/>
        <w:tblW w:w="0" w:type="auto"/>
        <w:tblLook w:val="01E0" w:firstRow="1" w:lastRow="1" w:firstColumn="1" w:lastColumn="1" w:noHBand="0" w:noVBand="0"/>
      </w:tblPr>
      <w:tblGrid>
        <w:gridCol w:w="9606"/>
      </w:tblGrid>
      <w:tr w:rsidR="0021290F" w:rsidRPr="00987302" w14:paraId="3A76D83D" w14:textId="77777777" w:rsidTr="0023691A">
        <w:tc>
          <w:tcPr>
            <w:tcW w:w="9606" w:type="dxa"/>
          </w:tcPr>
          <w:p w14:paraId="24682761"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b/>
                <w:sz w:val="24"/>
                <w:szCs w:val="24"/>
              </w:rPr>
              <w:lastRenderedPageBreak/>
              <w:t>Pripremio &lt;</w:t>
            </w:r>
            <w:r w:rsidRPr="00987302">
              <w:rPr>
                <w:rFonts w:ascii="Times New Roman" w:hAnsi="Times New Roman" w:cs="Times New Roman"/>
                <w:b/>
                <w:i/>
                <w:sz w:val="24"/>
                <w:szCs w:val="24"/>
              </w:rPr>
              <w:t>unesite poziciju &gt;</w:t>
            </w:r>
            <w:r w:rsidRPr="00987302">
              <w:rPr>
                <w:rFonts w:ascii="Times New Roman" w:hAnsi="Times New Roman" w:cs="Times New Roman"/>
                <w:b/>
                <w:sz w:val="24"/>
                <w:szCs w:val="24"/>
              </w:rPr>
              <w:t>:</w:t>
            </w:r>
          </w:p>
          <w:p w14:paraId="4ABB8490" w14:textId="77777777" w:rsidR="0021290F" w:rsidRPr="00987302" w:rsidRDefault="0021290F" w:rsidP="0056636F">
            <w:pPr>
              <w:spacing w:after="200"/>
              <w:rPr>
                <w:rFonts w:ascii="Times New Roman" w:hAnsi="Times New Roman" w:cs="Times New Roman"/>
                <w:sz w:val="24"/>
                <w:szCs w:val="24"/>
              </w:rPr>
            </w:pPr>
          </w:p>
          <w:p w14:paraId="16D9575D"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ime i prezime &gt;                  </w:t>
            </w:r>
            <w:r w:rsidRPr="00987302">
              <w:rPr>
                <w:rFonts w:ascii="Times New Roman" w:hAnsi="Times New Roman" w:cs="Times New Roman"/>
                <w:sz w:val="24"/>
                <w:szCs w:val="24"/>
              </w:rPr>
              <w:t>_____________________</w:t>
            </w:r>
            <w:r w:rsidRPr="00987302">
              <w:rPr>
                <w:rFonts w:ascii="Times New Roman" w:hAnsi="Times New Roman" w:cs="Times New Roman"/>
                <w:i/>
                <w:sz w:val="24"/>
                <w:szCs w:val="24"/>
              </w:rPr>
              <w:t xml:space="preserve">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datum &gt;</w:t>
            </w:r>
          </w:p>
          <w:p w14:paraId="2AF95677"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sz w:val="24"/>
                <w:szCs w:val="24"/>
              </w:rPr>
              <w:t xml:space="preserve">          ime i prezime</w:t>
            </w:r>
            <w:r w:rsidRPr="00987302">
              <w:rPr>
                <w:rFonts w:ascii="Times New Roman" w:hAnsi="Times New Roman" w:cs="Times New Roman"/>
                <w:sz w:val="24"/>
                <w:szCs w:val="24"/>
              </w:rPr>
              <w:tab/>
            </w:r>
            <w:r w:rsidRPr="00987302">
              <w:rPr>
                <w:rFonts w:ascii="Times New Roman" w:hAnsi="Times New Roman" w:cs="Times New Roman"/>
                <w:sz w:val="24"/>
                <w:szCs w:val="24"/>
              </w:rPr>
              <w:tab/>
              <w:t xml:space="preserve">                      potpis</w:t>
            </w:r>
            <w:r w:rsidRPr="00987302">
              <w:rPr>
                <w:rFonts w:ascii="Times New Roman" w:hAnsi="Times New Roman" w:cs="Times New Roman"/>
                <w:sz w:val="24"/>
                <w:szCs w:val="24"/>
              </w:rPr>
              <w:tab/>
              <w:t xml:space="preserve">                                        datum                           </w:t>
            </w:r>
            <w:r w:rsidRPr="00987302">
              <w:rPr>
                <w:rFonts w:ascii="Times New Roman" w:hAnsi="Times New Roman" w:cs="Times New Roman"/>
                <w:b/>
                <w:sz w:val="24"/>
                <w:szCs w:val="24"/>
              </w:rPr>
              <w:tab/>
            </w:r>
            <w:r w:rsidRPr="00987302">
              <w:rPr>
                <w:rFonts w:ascii="Times New Roman" w:hAnsi="Times New Roman" w:cs="Times New Roman"/>
                <w:b/>
                <w:sz w:val="24"/>
                <w:szCs w:val="24"/>
              </w:rPr>
              <w:tab/>
            </w:r>
            <w:r w:rsidRPr="00987302">
              <w:rPr>
                <w:rFonts w:ascii="Times New Roman" w:hAnsi="Times New Roman" w:cs="Times New Roman"/>
                <w:b/>
                <w:sz w:val="24"/>
                <w:szCs w:val="24"/>
              </w:rPr>
              <w:tab/>
              <w:t xml:space="preserve"> </w:t>
            </w:r>
          </w:p>
        </w:tc>
      </w:tr>
      <w:tr w:rsidR="0021290F" w:rsidRPr="00987302" w14:paraId="57046891" w14:textId="77777777" w:rsidTr="0023691A">
        <w:tc>
          <w:tcPr>
            <w:tcW w:w="9606" w:type="dxa"/>
          </w:tcPr>
          <w:p w14:paraId="7C528129"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b/>
                <w:sz w:val="24"/>
                <w:szCs w:val="24"/>
              </w:rPr>
              <w:t>Pripremio &lt;</w:t>
            </w:r>
            <w:r w:rsidRPr="00987302">
              <w:rPr>
                <w:rFonts w:ascii="Times New Roman" w:hAnsi="Times New Roman" w:cs="Times New Roman"/>
                <w:b/>
                <w:i/>
                <w:sz w:val="24"/>
                <w:szCs w:val="24"/>
              </w:rPr>
              <w:t>unesite poziciju &gt;</w:t>
            </w:r>
            <w:r w:rsidRPr="00987302">
              <w:rPr>
                <w:rFonts w:ascii="Times New Roman" w:hAnsi="Times New Roman" w:cs="Times New Roman"/>
                <w:b/>
                <w:sz w:val="24"/>
                <w:szCs w:val="24"/>
              </w:rPr>
              <w:t>:</w:t>
            </w:r>
            <w:r w:rsidRPr="00987302">
              <w:rPr>
                <w:rFonts w:ascii="Times New Roman" w:hAnsi="Times New Roman" w:cs="Times New Roman"/>
                <w:sz w:val="24"/>
                <w:szCs w:val="24"/>
              </w:rPr>
              <w:t xml:space="preserve">                             </w:t>
            </w:r>
          </w:p>
          <w:p w14:paraId="0431FC68" w14:textId="77777777" w:rsidR="0021290F" w:rsidRPr="00987302" w:rsidRDefault="0021290F" w:rsidP="0056636F">
            <w:pPr>
              <w:spacing w:after="200"/>
              <w:rPr>
                <w:rFonts w:ascii="Times New Roman" w:hAnsi="Times New Roman" w:cs="Times New Roman"/>
                <w:sz w:val="24"/>
                <w:szCs w:val="24"/>
              </w:rPr>
            </w:pPr>
          </w:p>
          <w:p w14:paraId="0CACD4A9"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ime i prezime &gt;                  </w:t>
            </w:r>
            <w:r w:rsidRPr="00987302">
              <w:rPr>
                <w:rFonts w:ascii="Times New Roman" w:hAnsi="Times New Roman" w:cs="Times New Roman"/>
                <w:sz w:val="24"/>
                <w:szCs w:val="24"/>
              </w:rPr>
              <w:t>_____________________</w:t>
            </w:r>
            <w:r w:rsidRPr="00987302">
              <w:rPr>
                <w:rFonts w:ascii="Times New Roman" w:hAnsi="Times New Roman" w:cs="Times New Roman"/>
                <w:i/>
                <w:sz w:val="24"/>
                <w:szCs w:val="24"/>
              </w:rPr>
              <w:t xml:space="preserve">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datum &gt;</w:t>
            </w:r>
          </w:p>
          <w:p w14:paraId="5D6717AE"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 xml:space="preserve">          ime i prezime</w:t>
            </w:r>
            <w:r w:rsidRPr="00987302">
              <w:rPr>
                <w:rFonts w:ascii="Times New Roman" w:hAnsi="Times New Roman" w:cs="Times New Roman"/>
                <w:sz w:val="24"/>
                <w:szCs w:val="24"/>
              </w:rPr>
              <w:tab/>
            </w:r>
            <w:r w:rsidRPr="00987302">
              <w:rPr>
                <w:rFonts w:ascii="Times New Roman" w:hAnsi="Times New Roman" w:cs="Times New Roman"/>
                <w:sz w:val="24"/>
                <w:szCs w:val="24"/>
              </w:rPr>
              <w:tab/>
              <w:t xml:space="preserve">                      potpis</w:t>
            </w:r>
            <w:r w:rsidRPr="00987302">
              <w:rPr>
                <w:rFonts w:ascii="Times New Roman" w:hAnsi="Times New Roman" w:cs="Times New Roman"/>
                <w:sz w:val="24"/>
                <w:szCs w:val="24"/>
              </w:rPr>
              <w:tab/>
              <w:t xml:space="preserve">                                        datum                             </w:t>
            </w:r>
            <w:r w:rsidRPr="00987302">
              <w:rPr>
                <w:rFonts w:ascii="Times New Roman" w:hAnsi="Times New Roman" w:cs="Times New Roman"/>
                <w:b/>
                <w:sz w:val="24"/>
                <w:szCs w:val="24"/>
              </w:rPr>
              <w:tab/>
            </w:r>
            <w:r w:rsidRPr="00987302">
              <w:rPr>
                <w:rFonts w:ascii="Times New Roman" w:hAnsi="Times New Roman" w:cs="Times New Roman"/>
                <w:b/>
                <w:sz w:val="24"/>
                <w:szCs w:val="24"/>
              </w:rPr>
              <w:tab/>
            </w:r>
            <w:r w:rsidRPr="00987302">
              <w:rPr>
                <w:rFonts w:ascii="Times New Roman" w:hAnsi="Times New Roman" w:cs="Times New Roman"/>
                <w:b/>
                <w:sz w:val="24"/>
                <w:szCs w:val="24"/>
              </w:rPr>
              <w:tab/>
              <w:t xml:space="preserve"> </w:t>
            </w:r>
          </w:p>
        </w:tc>
      </w:tr>
      <w:tr w:rsidR="0021290F" w:rsidRPr="00987302" w14:paraId="146FA283" w14:textId="77777777" w:rsidTr="0023691A">
        <w:tc>
          <w:tcPr>
            <w:tcW w:w="9606" w:type="dxa"/>
          </w:tcPr>
          <w:p w14:paraId="5F2C7444"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b/>
                <w:sz w:val="24"/>
                <w:szCs w:val="24"/>
              </w:rPr>
              <w:t>Potpisao predsjednik Uprave:</w:t>
            </w:r>
            <w:r w:rsidRPr="00987302">
              <w:rPr>
                <w:rFonts w:ascii="Times New Roman" w:hAnsi="Times New Roman" w:cs="Times New Roman"/>
                <w:sz w:val="24"/>
                <w:szCs w:val="24"/>
              </w:rPr>
              <w:t xml:space="preserve">                             </w:t>
            </w:r>
          </w:p>
          <w:p w14:paraId="47753CA1" w14:textId="77777777" w:rsidR="0021290F" w:rsidRPr="00987302" w:rsidRDefault="0021290F" w:rsidP="0056636F">
            <w:pPr>
              <w:spacing w:after="200"/>
              <w:rPr>
                <w:rFonts w:ascii="Times New Roman" w:hAnsi="Times New Roman" w:cs="Times New Roman"/>
                <w:sz w:val="24"/>
                <w:szCs w:val="24"/>
              </w:rPr>
            </w:pPr>
          </w:p>
          <w:p w14:paraId="77A3C3DA" w14:textId="77777777" w:rsidR="0021290F" w:rsidRPr="00987302" w:rsidRDefault="0021290F" w:rsidP="0056636F">
            <w:pPr>
              <w:spacing w:after="200"/>
              <w:rPr>
                <w:rFonts w:ascii="Times New Roman" w:hAnsi="Times New Roman" w:cs="Times New Roman"/>
                <w:b/>
                <w:sz w:val="24"/>
                <w:szCs w:val="24"/>
              </w:rPr>
            </w:pPr>
            <w:r w:rsidRPr="00987302">
              <w:rPr>
                <w:rFonts w:ascii="Times New Roman" w:hAnsi="Times New Roman" w:cs="Times New Roman"/>
                <w:sz w:val="24"/>
                <w:szCs w:val="24"/>
              </w:rPr>
              <w:t>&lt;</w:t>
            </w:r>
            <w:r w:rsidRPr="00987302">
              <w:rPr>
                <w:rFonts w:ascii="Times New Roman" w:hAnsi="Times New Roman" w:cs="Times New Roman"/>
                <w:i/>
                <w:sz w:val="24"/>
                <w:szCs w:val="24"/>
              </w:rPr>
              <w:t xml:space="preserve">unesite ime i prezime &gt;                  </w:t>
            </w:r>
            <w:r w:rsidRPr="00987302">
              <w:rPr>
                <w:rFonts w:ascii="Times New Roman" w:hAnsi="Times New Roman" w:cs="Times New Roman"/>
                <w:sz w:val="24"/>
                <w:szCs w:val="24"/>
              </w:rPr>
              <w:t>_____________________</w:t>
            </w:r>
            <w:r w:rsidRPr="00987302">
              <w:rPr>
                <w:rFonts w:ascii="Times New Roman" w:hAnsi="Times New Roman" w:cs="Times New Roman"/>
                <w:i/>
                <w:sz w:val="24"/>
                <w:szCs w:val="24"/>
              </w:rPr>
              <w:t xml:space="preserve">              </w:t>
            </w:r>
            <w:r w:rsidRPr="00987302">
              <w:rPr>
                <w:rFonts w:ascii="Times New Roman" w:hAnsi="Times New Roman" w:cs="Times New Roman"/>
                <w:sz w:val="24"/>
                <w:szCs w:val="24"/>
              </w:rPr>
              <w:t>&lt;</w:t>
            </w:r>
            <w:r w:rsidRPr="00987302">
              <w:rPr>
                <w:rFonts w:ascii="Times New Roman" w:hAnsi="Times New Roman" w:cs="Times New Roman"/>
                <w:i/>
                <w:sz w:val="24"/>
                <w:szCs w:val="24"/>
              </w:rPr>
              <w:t>unesite datum &gt;</w:t>
            </w:r>
          </w:p>
          <w:p w14:paraId="609D7A74" w14:textId="77777777" w:rsidR="0021290F" w:rsidRPr="00987302" w:rsidRDefault="0021290F" w:rsidP="0056636F">
            <w:pPr>
              <w:spacing w:after="200"/>
              <w:rPr>
                <w:rFonts w:ascii="Times New Roman" w:hAnsi="Times New Roman" w:cs="Times New Roman"/>
                <w:sz w:val="24"/>
                <w:szCs w:val="24"/>
              </w:rPr>
            </w:pPr>
            <w:r w:rsidRPr="00987302">
              <w:rPr>
                <w:rFonts w:ascii="Times New Roman" w:hAnsi="Times New Roman" w:cs="Times New Roman"/>
                <w:sz w:val="24"/>
                <w:szCs w:val="24"/>
              </w:rPr>
              <w:t xml:space="preserve">          ime i prezime</w:t>
            </w:r>
            <w:r w:rsidRPr="00987302">
              <w:rPr>
                <w:rFonts w:ascii="Times New Roman" w:hAnsi="Times New Roman" w:cs="Times New Roman"/>
                <w:sz w:val="24"/>
                <w:szCs w:val="24"/>
              </w:rPr>
              <w:tab/>
            </w:r>
            <w:r w:rsidRPr="00987302">
              <w:rPr>
                <w:rFonts w:ascii="Times New Roman" w:hAnsi="Times New Roman" w:cs="Times New Roman"/>
                <w:sz w:val="24"/>
                <w:szCs w:val="24"/>
              </w:rPr>
              <w:tab/>
              <w:t xml:space="preserve">                      potpis</w:t>
            </w:r>
            <w:r w:rsidRPr="00987302">
              <w:rPr>
                <w:rFonts w:ascii="Times New Roman" w:hAnsi="Times New Roman" w:cs="Times New Roman"/>
                <w:sz w:val="24"/>
                <w:szCs w:val="24"/>
              </w:rPr>
              <w:tab/>
              <w:t xml:space="preserve">                                       datum                       </w:t>
            </w:r>
            <w:r w:rsidRPr="00987302">
              <w:rPr>
                <w:rFonts w:ascii="Times New Roman" w:hAnsi="Times New Roman" w:cs="Times New Roman"/>
                <w:b/>
                <w:sz w:val="24"/>
                <w:szCs w:val="24"/>
              </w:rPr>
              <w:tab/>
            </w:r>
            <w:r w:rsidRPr="00987302">
              <w:rPr>
                <w:rFonts w:ascii="Times New Roman" w:hAnsi="Times New Roman" w:cs="Times New Roman"/>
                <w:b/>
                <w:sz w:val="24"/>
                <w:szCs w:val="24"/>
              </w:rPr>
              <w:tab/>
            </w:r>
            <w:r w:rsidRPr="00987302">
              <w:rPr>
                <w:rFonts w:ascii="Times New Roman" w:hAnsi="Times New Roman" w:cs="Times New Roman"/>
                <w:b/>
                <w:sz w:val="24"/>
                <w:szCs w:val="24"/>
              </w:rPr>
              <w:tab/>
            </w:r>
          </w:p>
        </w:tc>
      </w:tr>
    </w:tbl>
    <w:p w14:paraId="19BA446C" w14:textId="77777777" w:rsidR="0021290F" w:rsidRPr="00987302" w:rsidRDefault="0021290F" w:rsidP="0056636F">
      <w:pPr>
        <w:spacing w:line="240" w:lineRule="auto"/>
        <w:rPr>
          <w:rFonts w:ascii="Times New Roman" w:hAnsi="Times New Roman" w:cs="Times New Roman"/>
          <w:sz w:val="24"/>
          <w:szCs w:val="24"/>
        </w:rPr>
      </w:pPr>
    </w:p>
    <w:p w14:paraId="19DFABFE" w14:textId="77777777" w:rsidR="0021290F" w:rsidRPr="00987302" w:rsidRDefault="0021290F" w:rsidP="0056636F">
      <w:pPr>
        <w:spacing w:line="240" w:lineRule="auto"/>
        <w:rPr>
          <w:rFonts w:ascii="Times New Roman" w:hAnsi="Times New Roman" w:cs="Times New Roman"/>
          <w:sz w:val="24"/>
          <w:szCs w:val="24"/>
        </w:rPr>
      </w:pPr>
    </w:p>
    <w:p w14:paraId="34D5F110"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br w:type="page"/>
      </w:r>
    </w:p>
    <w:p w14:paraId="0E8DB8B9" w14:textId="77777777" w:rsidR="0021290F" w:rsidRPr="00987302" w:rsidRDefault="0021290F" w:rsidP="0056636F">
      <w:pPr>
        <w:spacing w:line="240" w:lineRule="auto"/>
        <w:rPr>
          <w:rFonts w:ascii="Times New Roman" w:hAnsi="Times New Roman" w:cs="Times New Roman"/>
          <w:sz w:val="24"/>
          <w:szCs w:val="24"/>
        </w:rPr>
      </w:pPr>
      <w:r w:rsidRPr="00987302">
        <w:rPr>
          <w:rFonts w:ascii="Times New Roman" w:hAnsi="Times New Roman" w:cs="Times New Roman"/>
          <w:sz w:val="24"/>
          <w:szCs w:val="24"/>
        </w:rPr>
        <w:lastRenderedPageBreak/>
        <w:t>Upute za pripremu akcijskog plana:</w:t>
      </w:r>
    </w:p>
    <w:p w14:paraId="6DF456BD" w14:textId="77777777" w:rsidR="0021290F" w:rsidRPr="00987302" w:rsidRDefault="0021290F" w:rsidP="0056636F">
      <w:pPr>
        <w:spacing w:line="240" w:lineRule="auto"/>
        <w:jc w:val="both"/>
        <w:rPr>
          <w:rFonts w:ascii="Times New Roman" w:hAnsi="Times New Roman" w:cs="Times New Roman"/>
          <w:sz w:val="24"/>
          <w:szCs w:val="24"/>
        </w:rPr>
      </w:pPr>
    </w:p>
    <w:p w14:paraId="51B08014" w14:textId="77777777" w:rsidR="0021290F" w:rsidRPr="00987302" w:rsidRDefault="0021290F" w:rsidP="0056636F">
      <w:pPr>
        <w:numPr>
          <w:ilvl w:val="0"/>
          <w:numId w:val="3"/>
        </w:numPr>
        <w:spacing w:line="240" w:lineRule="auto"/>
        <w:jc w:val="both"/>
        <w:rPr>
          <w:rFonts w:ascii="Times New Roman" w:hAnsi="Times New Roman" w:cs="Times New Roman"/>
          <w:sz w:val="24"/>
          <w:szCs w:val="24"/>
        </w:rPr>
      </w:pPr>
      <w:r w:rsidRPr="00987302">
        <w:rPr>
          <w:rFonts w:ascii="Times New Roman" w:hAnsi="Times New Roman" w:cs="Times New Roman"/>
          <w:sz w:val="24"/>
          <w:szCs w:val="24"/>
        </w:rPr>
        <w:t>Potrebno je popuniti razdjeljke popraćene znakovima &lt;</w:t>
      </w:r>
      <w:r w:rsidRPr="00987302">
        <w:rPr>
          <w:rFonts w:ascii="Times New Roman" w:hAnsi="Times New Roman" w:cs="Times New Roman"/>
          <w:i/>
          <w:sz w:val="24"/>
          <w:szCs w:val="24"/>
        </w:rPr>
        <w:t xml:space="preserve">__ &gt;                             </w:t>
      </w:r>
    </w:p>
    <w:p w14:paraId="7B2E5CFF" w14:textId="77777777" w:rsidR="0021290F" w:rsidRPr="00987302" w:rsidRDefault="0021290F" w:rsidP="0056636F">
      <w:pPr>
        <w:numPr>
          <w:ilvl w:val="0"/>
          <w:numId w:val="3"/>
        </w:numPr>
        <w:spacing w:line="240" w:lineRule="auto"/>
        <w:jc w:val="both"/>
        <w:rPr>
          <w:rFonts w:ascii="Times New Roman" w:hAnsi="Times New Roman" w:cs="Times New Roman"/>
          <w:i/>
          <w:sz w:val="24"/>
          <w:szCs w:val="24"/>
        </w:rPr>
      </w:pPr>
      <w:r w:rsidRPr="00987302">
        <w:rPr>
          <w:rFonts w:ascii="Times New Roman" w:hAnsi="Times New Roman" w:cs="Times New Roman"/>
          <w:sz w:val="24"/>
          <w:szCs w:val="24"/>
        </w:rPr>
        <w:t>U kolonu „Aktivnosti“</w:t>
      </w:r>
      <w:r w:rsidRPr="00987302">
        <w:rPr>
          <w:rFonts w:ascii="Times New Roman" w:hAnsi="Times New Roman" w:cs="Times New Roman"/>
          <w:b/>
          <w:sz w:val="24"/>
          <w:szCs w:val="24"/>
        </w:rPr>
        <w:t xml:space="preserve"> </w:t>
      </w:r>
      <w:r w:rsidRPr="00987302">
        <w:rPr>
          <w:rFonts w:ascii="Times New Roman" w:hAnsi="Times New Roman" w:cs="Times New Roman"/>
          <w:sz w:val="24"/>
          <w:szCs w:val="24"/>
        </w:rPr>
        <w:t>potrebno je popisati aktivnosti koje se planiraju poduzeti u svrhu ostvarenja mjere, odnosno cilja, a sukladno zahtjevima  navedenim u pojedinim smjernicama.</w:t>
      </w:r>
      <w:r w:rsidRPr="00987302">
        <w:rPr>
          <w:rFonts w:ascii="Times New Roman" w:hAnsi="Times New Roman" w:cs="Times New Roman"/>
          <w:i/>
          <w:sz w:val="24"/>
          <w:szCs w:val="24"/>
        </w:rPr>
        <w:t xml:space="preserve"> </w:t>
      </w:r>
      <w:r w:rsidRPr="00987302">
        <w:rPr>
          <w:rFonts w:ascii="Times New Roman" w:hAnsi="Times New Roman" w:cs="Times New Roman"/>
          <w:sz w:val="24"/>
          <w:szCs w:val="24"/>
        </w:rPr>
        <w:t>Molimo da aktivnosti numerirate rastućim nizom od 1 do n, bez obzira na koji se cilj/mjeru odnosi, tako da na kraju plana bude vidljiv ukupan broj aktivnosti koje planirate provesti. Aktivnosti moraju biti konkretne, mjerljive, opisane kratkom i jasnom rečenicom.</w:t>
      </w:r>
    </w:p>
    <w:p w14:paraId="3CB2ABC2" w14:textId="77777777" w:rsidR="0021290F" w:rsidRPr="00987302" w:rsidRDefault="0021290F" w:rsidP="0056636F">
      <w:pPr>
        <w:numPr>
          <w:ilvl w:val="0"/>
          <w:numId w:val="3"/>
        </w:numPr>
        <w:spacing w:line="240" w:lineRule="auto"/>
        <w:jc w:val="both"/>
        <w:rPr>
          <w:rFonts w:ascii="Times New Roman" w:hAnsi="Times New Roman" w:cs="Times New Roman"/>
          <w:i/>
          <w:sz w:val="24"/>
          <w:szCs w:val="24"/>
        </w:rPr>
      </w:pPr>
      <w:r w:rsidRPr="00987302">
        <w:rPr>
          <w:rFonts w:ascii="Times New Roman" w:hAnsi="Times New Roman" w:cs="Times New Roman"/>
          <w:sz w:val="24"/>
          <w:szCs w:val="24"/>
        </w:rPr>
        <w:t>U kolonu „Rok“</w:t>
      </w:r>
      <w:r w:rsidRPr="00987302">
        <w:rPr>
          <w:rFonts w:ascii="Times New Roman" w:hAnsi="Times New Roman" w:cs="Times New Roman"/>
          <w:b/>
          <w:sz w:val="24"/>
          <w:szCs w:val="24"/>
        </w:rPr>
        <w:t xml:space="preserve"> </w:t>
      </w:r>
      <w:r w:rsidRPr="00987302">
        <w:rPr>
          <w:rFonts w:ascii="Times New Roman" w:hAnsi="Times New Roman" w:cs="Times New Roman"/>
          <w:sz w:val="24"/>
          <w:szCs w:val="24"/>
        </w:rPr>
        <w:t xml:space="preserve">treba upisati datum kada se određena aktivnost planira okončati, s tim da taj datum mora biti u okviru roka određenog za izvršenje određene mjere. </w:t>
      </w:r>
    </w:p>
    <w:p w14:paraId="2D73F464" w14:textId="77777777" w:rsidR="0021290F" w:rsidRPr="00987302" w:rsidRDefault="0021290F" w:rsidP="0056636F">
      <w:pPr>
        <w:numPr>
          <w:ilvl w:val="0"/>
          <w:numId w:val="3"/>
        </w:numPr>
        <w:spacing w:line="240" w:lineRule="auto"/>
        <w:jc w:val="both"/>
        <w:rPr>
          <w:rFonts w:ascii="Times New Roman" w:hAnsi="Times New Roman" w:cs="Times New Roman"/>
          <w:i/>
          <w:sz w:val="24"/>
          <w:szCs w:val="24"/>
        </w:rPr>
      </w:pPr>
      <w:r w:rsidRPr="00987302">
        <w:rPr>
          <w:rFonts w:ascii="Times New Roman" w:hAnsi="Times New Roman" w:cs="Times New Roman"/>
          <w:sz w:val="24"/>
          <w:szCs w:val="24"/>
        </w:rPr>
        <w:t xml:space="preserve">U koloni „Nositelj i sunositelj provedbe“ molimo da naznačite odjel/službu/osobu odgovorne za upravljanje određenom aktivnosti te podatke za kontakt. Ako je jedan odjel/služba/osoba odgovorna za više aktivnosti, pozovite se na broj aktivnosti u kojoj je prvi put spomenuta </w:t>
      </w:r>
      <w:r w:rsidRPr="00987302">
        <w:rPr>
          <w:rFonts w:ascii="Times New Roman" w:hAnsi="Times New Roman" w:cs="Times New Roman"/>
          <w:i/>
          <w:sz w:val="24"/>
          <w:szCs w:val="24"/>
        </w:rPr>
        <w:t>(npr. vidi aktivnost 1.)</w:t>
      </w:r>
    </w:p>
    <w:p w14:paraId="54735BAC" w14:textId="77777777" w:rsidR="0021290F" w:rsidRPr="00987302" w:rsidRDefault="0021290F" w:rsidP="0056636F">
      <w:pPr>
        <w:numPr>
          <w:ilvl w:val="0"/>
          <w:numId w:val="3"/>
        </w:numPr>
        <w:spacing w:line="240" w:lineRule="auto"/>
        <w:jc w:val="both"/>
        <w:rPr>
          <w:rFonts w:ascii="Times New Roman" w:hAnsi="Times New Roman" w:cs="Times New Roman"/>
          <w:i/>
          <w:sz w:val="24"/>
          <w:szCs w:val="24"/>
        </w:rPr>
      </w:pPr>
      <w:r w:rsidRPr="00987302">
        <w:rPr>
          <w:rFonts w:ascii="Times New Roman" w:hAnsi="Times New Roman" w:cs="Times New Roman"/>
          <w:sz w:val="24"/>
          <w:szCs w:val="24"/>
        </w:rPr>
        <w:t>Ukoliko je određena mjera već razvijena i implementirana, u organizaciji pod točkom 3. „Opažanja“, pozivajući se na broj mjere, navedite reference na odgovarajuće dokumente koji potvrđuju Vašu tvrdnju, a u tablici akcijskog plana svakako navedite i tu aktivnost, popunite i sve ostale stupce tablice, s tim da pod „Rok provedbe“ navedete datum kada je aktivnost/mjera izvršena.</w:t>
      </w:r>
    </w:p>
    <w:p w14:paraId="6890A9ED" w14:textId="77777777" w:rsidR="0021290F" w:rsidRPr="00987302" w:rsidRDefault="0021290F" w:rsidP="0056636F">
      <w:pPr>
        <w:numPr>
          <w:ilvl w:val="0"/>
          <w:numId w:val="3"/>
        </w:numPr>
        <w:spacing w:line="240" w:lineRule="auto"/>
        <w:jc w:val="both"/>
        <w:rPr>
          <w:rFonts w:ascii="Times New Roman" w:hAnsi="Times New Roman" w:cs="Times New Roman"/>
          <w:sz w:val="24"/>
          <w:szCs w:val="24"/>
        </w:rPr>
      </w:pPr>
      <w:r w:rsidRPr="00987302">
        <w:rPr>
          <w:rFonts w:ascii="Times New Roman" w:hAnsi="Times New Roman" w:cs="Times New Roman"/>
          <w:sz w:val="24"/>
          <w:szCs w:val="24"/>
        </w:rPr>
        <w:t>Pod točkom 3. „Opažanja“ možete navesti i Vaše primjedbe ili prijedloge vezane uz Program, kako bi se on  mogao unaprijediti.</w:t>
      </w:r>
    </w:p>
    <w:p w14:paraId="35C62626" w14:textId="77777777" w:rsidR="0021290F" w:rsidRPr="00987302" w:rsidRDefault="0021290F" w:rsidP="00A3794D">
      <w:pPr>
        <w:pStyle w:val="Normal1"/>
        <w:spacing w:after="0"/>
      </w:pPr>
    </w:p>
    <w:sectPr w:rsidR="0021290F" w:rsidRPr="00987302" w:rsidSect="0021290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5A0D5" w14:textId="77777777" w:rsidR="005A74BD" w:rsidRDefault="005A74BD" w:rsidP="00381E38">
      <w:pPr>
        <w:spacing w:after="0" w:line="240" w:lineRule="auto"/>
      </w:pPr>
      <w:r>
        <w:separator/>
      </w:r>
    </w:p>
  </w:endnote>
  <w:endnote w:type="continuationSeparator" w:id="0">
    <w:p w14:paraId="45C5BC06" w14:textId="77777777" w:rsidR="005A74BD" w:rsidRDefault="005A74BD" w:rsidP="0038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484271"/>
      <w:docPartObj>
        <w:docPartGallery w:val="Page Numbers (Bottom of Page)"/>
        <w:docPartUnique/>
      </w:docPartObj>
    </w:sdtPr>
    <w:sdtEndPr/>
    <w:sdtContent>
      <w:p w14:paraId="15E854B2" w14:textId="4C29853E" w:rsidR="00D42259" w:rsidRDefault="00D42259">
        <w:pPr>
          <w:pStyle w:val="Footer"/>
          <w:jc w:val="center"/>
        </w:pPr>
        <w:r>
          <w:fldChar w:fldCharType="begin"/>
        </w:r>
        <w:r>
          <w:instrText>PAGE   \* MERGEFORMAT</w:instrText>
        </w:r>
        <w:r>
          <w:fldChar w:fldCharType="separate"/>
        </w:r>
        <w:r w:rsidR="004C0AA7">
          <w:rPr>
            <w:noProof/>
          </w:rPr>
          <w:t>2</w:t>
        </w:r>
        <w:r>
          <w:fldChar w:fldCharType="end"/>
        </w:r>
      </w:p>
    </w:sdtContent>
  </w:sdt>
  <w:p w14:paraId="714E1014" w14:textId="77777777" w:rsidR="00D42259" w:rsidRDefault="00D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E1970" w14:textId="77777777" w:rsidR="005A74BD" w:rsidRDefault="005A74BD" w:rsidP="00381E38">
      <w:pPr>
        <w:spacing w:after="0" w:line="240" w:lineRule="auto"/>
      </w:pPr>
      <w:r>
        <w:separator/>
      </w:r>
    </w:p>
  </w:footnote>
  <w:footnote w:type="continuationSeparator" w:id="0">
    <w:p w14:paraId="7E54F8B6" w14:textId="77777777" w:rsidR="005A74BD" w:rsidRDefault="005A74BD" w:rsidP="00381E38">
      <w:pPr>
        <w:spacing w:after="0" w:line="240" w:lineRule="auto"/>
      </w:pPr>
      <w:r>
        <w:continuationSeparator/>
      </w:r>
    </w:p>
  </w:footnote>
  <w:footnote w:id="1">
    <w:p w14:paraId="28166802" w14:textId="0AD4DF6F" w:rsidR="00D42259" w:rsidRDefault="00D42259">
      <w:pPr>
        <w:pStyle w:val="FootnoteText"/>
      </w:pPr>
      <w:r>
        <w:rPr>
          <w:rStyle w:val="FootnoteReference"/>
        </w:rPr>
        <w:footnoteRef/>
      </w:r>
      <w:r>
        <w:t xml:space="preserve"> </w:t>
      </w:r>
      <w:hyperlink r:id="rId1" w:history="1">
        <w:r w:rsidRPr="00FE6958">
          <w:rPr>
            <w:rStyle w:val="Hyperlink"/>
          </w:rPr>
          <w:t>https://ec.europa.eu/home-affairs/sites/homeaffairs/files/what-we-do/policies/organized-crime-and-human-trafficking/corruption/anti-corruption-report/docs/2014_acr_croatia_chapter_hr.pdf</w:t>
        </w:r>
      </w:hyperlink>
      <w:r>
        <w:t xml:space="preserve"> </w:t>
      </w:r>
    </w:p>
  </w:footnote>
  <w:footnote w:id="2">
    <w:p w14:paraId="12511EA2" w14:textId="5CE4285A" w:rsidR="00D42259" w:rsidRDefault="00D42259">
      <w:pPr>
        <w:pStyle w:val="FootnoteText"/>
      </w:pPr>
      <w:r>
        <w:rPr>
          <w:rStyle w:val="FootnoteReference"/>
        </w:rPr>
        <w:footnoteRef/>
      </w:r>
      <w:r>
        <w:t xml:space="preserve"> </w:t>
      </w:r>
      <w:hyperlink r:id="rId2" w:history="1">
        <w:r w:rsidRPr="00FE6958">
          <w:rPr>
            <w:rStyle w:val="Hyperlink"/>
          </w:rPr>
          <w:t>https://pravosudje.gov.hr/UserDocsImages//dokumenti/Antikorupcija//Izvje%C5%A1%C4%87e%20o%20provedbi%20Antikorupcijskog%20programa%20za%20trgova%C4%8Dka%20dru%C5%A1tva%20u%20ve%C4%87inskom%20dr%C5%BEavnom%20vlasni%C5%A1tvu%20za%20razdoblje%202010-2012.%205.%20izvje%C5%A1%C4%87e%20o%20provedbi%20za%20razdoblje%20od%2001.%20sije%C4%8Dnja%20do%2001.%20.pdf</w:t>
        </w:r>
      </w:hyperlink>
      <w:r>
        <w:t xml:space="preserve"> </w:t>
      </w:r>
    </w:p>
  </w:footnote>
  <w:footnote w:id="3">
    <w:p w14:paraId="68D2B0D8" w14:textId="6E2FD2FA" w:rsidR="00D42259" w:rsidRDefault="00D42259">
      <w:pPr>
        <w:pStyle w:val="FootnoteText"/>
      </w:pPr>
      <w:r>
        <w:rPr>
          <w:rStyle w:val="FootnoteReference"/>
        </w:rPr>
        <w:footnoteRef/>
      </w:r>
      <w:r>
        <w:t xml:space="preserve"> </w:t>
      </w:r>
      <w:hyperlink r:id="rId3" w:history="1">
        <w:r w:rsidRPr="00947984">
          <w:rPr>
            <w:rStyle w:val="Hyperlink"/>
          </w:rPr>
          <w:t>http://www.mof.gov.il/gca/about/documents/oecd-guidelines-corporate-governance-soes-2015.pdf</w:t>
        </w:r>
      </w:hyperlink>
      <w:r>
        <w:t xml:space="preserve"> </w:t>
      </w:r>
    </w:p>
  </w:footnote>
  <w:footnote w:id="4">
    <w:p w14:paraId="020C2085" w14:textId="1F18888F" w:rsidR="00D42259" w:rsidRDefault="00D42259">
      <w:pPr>
        <w:pStyle w:val="FootnoteText"/>
      </w:pPr>
      <w:r>
        <w:rPr>
          <w:rStyle w:val="FootnoteReference"/>
        </w:rPr>
        <w:footnoteRef/>
      </w:r>
      <w:r>
        <w:t xml:space="preserve"> </w:t>
      </w:r>
      <w:hyperlink r:id="rId4" w:history="1">
        <w:r w:rsidRPr="00FE6958">
          <w:rPr>
            <w:rStyle w:val="Hyperlink"/>
          </w:rPr>
          <w:t>https://www.oecd.org/corruption/acn/businessintegrity/</w:t>
        </w:r>
      </w:hyperlink>
      <w:r>
        <w:t xml:space="preserve"> </w:t>
      </w:r>
    </w:p>
  </w:footnote>
  <w:footnote w:id="5">
    <w:p w14:paraId="4040D904" w14:textId="09B82BC1" w:rsidR="00D42259" w:rsidRDefault="00D42259">
      <w:pPr>
        <w:pStyle w:val="FootnoteText"/>
      </w:pPr>
      <w:r>
        <w:rPr>
          <w:rStyle w:val="FootnoteReference"/>
        </w:rPr>
        <w:footnoteRef/>
      </w:r>
      <w:r>
        <w:t xml:space="preserve"> </w:t>
      </w:r>
      <w:hyperlink r:id="rId5" w:history="1">
        <w:r w:rsidRPr="00E539E8">
          <w:rPr>
            <w:rStyle w:val="Hyperlink"/>
          </w:rPr>
          <w:t>https://narodne-novine.nn.hr/clanci/sluzbeni/2017_12_132_3023.html</w:t>
        </w:r>
      </w:hyperlink>
      <w:r>
        <w:t xml:space="preserve"> </w:t>
      </w:r>
    </w:p>
  </w:footnote>
  <w:footnote w:id="6">
    <w:p w14:paraId="5ABCD632" w14:textId="3ED33FDC" w:rsidR="00D42259" w:rsidRDefault="00D42259">
      <w:pPr>
        <w:pStyle w:val="FootnoteText"/>
      </w:pPr>
      <w:r>
        <w:rPr>
          <w:rStyle w:val="FootnoteReference"/>
        </w:rPr>
        <w:footnoteRef/>
      </w:r>
      <w:r>
        <w:t xml:space="preserve"> </w:t>
      </w:r>
      <w:hyperlink r:id="rId6" w:history="1">
        <w:r w:rsidRPr="00FE6958">
          <w:rPr>
            <w:rStyle w:val="Hyperlink"/>
          </w:rPr>
          <w:t>http://www.oecd.org/corporate/guidelines-corporate-governance-soes.htm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6ED8"/>
    <w:multiLevelType w:val="hybridMultilevel"/>
    <w:tmpl w:val="52AAC3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9641E1"/>
    <w:multiLevelType w:val="hybridMultilevel"/>
    <w:tmpl w:val="58F05C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CD6642D"/>
    <w:multiLevelType w:val="hybridMultilevel"/>
    <w:tmpl w:val="BBC2B66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45"/>
    <w:rsid w:val="0007043E"/>
    <w:rsid w:val="000A512F"/>
    <w:rsid w:val="000B1BD9"/>
    <w:rsid w:val="000F2055"/>
    <w:rsid w:val="000F64F4"/>
    <w:rsid w:val="00140CAA"/>
    <w:rsid w:val="00163BEF"/>
    <w:rsid w:val="001865B5"/>
    <w:rsid w:val="0019050E"/>
    <w:rsid w:val="00193553"/>
    <w:rsid w:val="001A040A"/>
    <w:rsid w:val="001E1AA1"/>
    <w:rsid w:val="001E6D33"/>
    <w:rsid w:val="0021290F"/>
    <w:rsid w:val="0023691A"/>
    <w:rsid w:val="002458FD"/>
    <w:rsid w:val="002C1847"/>
    <w:rsid w:val="002D261E"/>
    <w:rsid w:val="002E095F"/>
    <w:rsid w:val="002F04D1"/>
    <w:rsid w:val="002F430B"/>
    <w:rsid w:val="00306B03"/>
    <w:rsid w:val="00381E38"/>
    <w:rsid w:val="00387EAD"/>
    <w:rsid w:val="00394B24"/>
    <w:rsid w:val="003A41AC"/>
    <w:rsid w:val="003A61F4"/>
    <w:rsid w:val="003D50FF"/>
    <w:rsid w:val="0040065F"/>
    <w:rsid w:val="00425A74"/>
    <w:rsid w:val="0049199C"/>
    <w:rsid w:val="004A11EE"/>
    <w:rsid w:val="004C0AA7"/>
    <w:rsid w:val="004D642F"/>
    <w:rsid w:val="004E5751"/>
    <w:rsid w:val="004F6E7B"/>
    <w:rsid w:val="005130F0"/>
    <w:rsid w:val="00553394"/>
    <w:rsid w:val="005611D3"/>
    <w:rsid w:val="0056636F"/>
    <w:rsid w:val="00567848"/>
    <w:rsid w:val="00590B77"/>
    <w:rsid w:val="005A224B"/>
    <w:rsid w:val="005A4C64"/>
    <w:rsid w:val="005A74BD"/>
    <w:rsid w:val="005C1227"/>
    <w:rsid w:val="005C7E68"/>
    <w:rsid w:val="005D65E4"/>
    <w:rsid w:val="005E14B8"/>
    <w:rsid w:val="005E6A56"/>
    <w:rsid w:val="0062482C"/>
    <w:rsid w:val="0065320C"/>
    <w:rsid w:val="006764B4"/>
    <w:rsid w:val="00683E38"/>
    <w:rsid w:val="006A5707"/>
    <w:rsid w:val="00705720"/>
    <w:rsid w:val="00725D74"/>
    <w:rsid w:val="007325A0"/>
    <w:rsid w:val="00735245"/>
    <w:rsid w:val="00762396"/>
    <w:rsid w:val="0077582D"/>
    <w:rsid w:val="007A4E0D"/>
    <w:rsid w:val="007B7532"/>
    <w:rsid w:val="007C47EE"/>
    <w:rsid w:val="007D512D"/>
    <w:rsid w:val="00856621"/>
    <w:rsid w:val="008C02FC"/>
    <w:rsid w:val="008C3FCE"/>
    <w:rsid w:val="008D0CCF"/>
    <w:rsid w:val="00913795"/>
    <w:rsid w:val="0091781B"/>
    <w:rsid w:val="00920D52"/>
    <w:rsid w:val="00934966"/>
    <w:rsid w:val="00941C2C"/>
    <w:rsid w:val="00942204"/>
    <w:rsid w:val="00955E10"/>
    <w:rsid w:val="00981027"/>
    <w:rsid w:val="0098604B"/>
    <w:rsid w:val="00987302"/>
    <w:rsid w:val="00990BE0"/>
    <w:rsid w:val="009E02B9"/>
    <w:rsid w:val="009E03A9"/>
    <w:rsid w:val="00A132F2"/>
    <w:rsid w:val="00A15A0A"/>
    <w:rsid w:val="00A17AFD"/>
    <w:rsid w:val="00A32FA5"/>
    <w:rsid w:val="00A3794D"/>
    <w:rsid w:val="00A40CB1"/>
    <w:rsid w:val="00A91821"/>
    <w:rsid w:val="00AA6CC2"/>
    <w:rsid w:val="00AB1F45"/>
    <w:rsid w:val="00AE1485"/>
    <w:rsid w:val="00B10C03"/>
    <w:rsid w:val="00B40415"/>
    <w:rsid w:val="00B41E0B"/>
    <w:rsid w:val="00B45CF8"/>
    <w:rsid w:val="00B46365"/>
    <w:rsid w:val="00B72A6A"/>
    <w:rsid w:val="00B75F31"/>
    <w:rsid w:val="00BC4BB8"/>
    <w:rsid w:val="00BE1429"/>
    <w:rsid w:val="00BF5B85"/>
    <w:rsid w:val="00C00FA6"/>
    <w:rsid w:val="00C01ABD"/>
    <w:rsid w:val="00C07993"/>
    <w:rsid w:val="00C505F6"/>
    <w:rsid w:val="00C55F08"/>
    <w:rsid w:val="00C92F02"/>
    <w:rsid w:val="00D42259"/>
    <w:rsid w:val="00D44FC6"/>
    <w:rsid w:val="00D74C42"/>
    <w:rsid w:val="00DA28A9"/>
    <w:rsid w:val="00DA4F03"/>
    <w:rsid w:val="00DB4EC9"/>
    <w:rsid w:val="00DD7C34"/>
    <w:rsid w:val="00DD7C51"/>
    <w:rsid w:val="00E07FF3"/>
    <w:rsid w:val="00E2708B"/>
    <w:rsid w:val="00E509AD"/>
    <w:rsid w:val="00E678A4"/>
    <w:rsid w:val="00E90519"/>
    <w:rsid w:val="00E954CF"/>
    <w:rsid w:val="00EA78F5"/>
    <w:rsid w:val="00EC5C03"/>
    <w:rsid w:val="00EE579F"/>
    <w:rsid w:val="00EE5BC3"/>
    <w:rsid w:val="00F81A57"/>
    <w:rsid w:val="00FC659C"/>
    <w:rsid w:val="00FD65A0"/>
    <w:rsid w:val="00FE5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939F"/>
  <w15:docId w15:val="{C90F887F-2CA6-4F25-9003-E20CE241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1F45"/>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B1F45"/>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AB1F45"/>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4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1F45"/>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AB1F45"/>
    <w:rPr>
      <w:rFonts w:ascii="Times New Roman" w:hAnsi="Times New Roman" w:cs="Times New Roman"/>
      <w:b/>
      <w:bCs/>
      <w:sz w:val="27"/>
      <w:szCs w:val="27"/>
    </w:rPr>
  </w:style>
  <w:style w:type="paragraph" w:customStyle="1" w:styleId="naslov">
    <w:name w:val="naslov"/>
    <w:basedOn w:val="Normal"/>
    <w:rsid w:val="00AB1F45"/>
    <w:pPr>
      <w:spacing w:after="0" w:line="240" w:lineRule="auto"/>
      <w:jc w:val="center"/>
    </w:pPr>
    <w:rPr>
      <w:rFonts w:ascii="Times New Roman" w:hAnsi="Times New Roman" w:cs="Times New Roman"/>
      <w:sz w:val="24"/>
      <w:szCs w:val="24"/>
    </w:rPr>
  </w:style>
  <w:style w:type="paragraph" w:customStyle="1" w:styleId="Normal1">
    <w:name w:val="Normal1"/>
    <w:basedOn w:val="Normal"/>
    <w:rsid w:val="00AB1F45"/>
    <w:pPr>
      <w:spacing w:after="105" w:line="240" w:lineRule="auto"/>
      <w:jc w:val="both"/>
    </w:pPr>
    <w:rPr>
      <w:rFonts w:ascii="Times New Roman" w:hAnsi="Times New Roman" w:cs="Times New Roman"/>
      <w:sz w:val="24"/>
      <w:szCs w:val="24"/>
    </w:rPr>
  </w:style>
  <w:style w:type="paragraph" w:customStyle="1" w:styleId="000004">
    <w:name w:val="000004"/>
    <w:basedOn w:val="Normal"/>
    <w:rsid w:val="00AB1F45"/>
    <w:pPr>
      <w:spacing w:after="0" w:line="240" w:lineRule="auto"/>
      <w:jc w:val="both"/>
    </w:pPr>
    <w:rPr>
      <w:rFonts w:ascii="Times New Roman" w:hAnsi="Times New Roman" w:cs="Times New Roman"/>
      <w:sz w:val="24"/>
      <w:szCs w:val="24"/>
    </w:rPr>
  </w:style>
  <w:style w:type="paragraph" w:customStyle="1" w:styleId="000007">
    <w:name w:val="000007"/>
    <w:basedOn w:val="Normal"/>
    <w:rsid w:val="00AB1F45"/>
    <w:pPr>
      <w:spacing w:after="105" w:line="240" w:lineRule="auto"/>
      <w:jc w:val="both"/>
    </w:pPr>
    <w:rPr>
      <w:rFonts w:ascii="Times New Roman" w:hAnsi="Times New Roman" w:cs="Times New Roman"/>
      <w:sz w:val="24"/>
      <w:szCs w:val="24"/>
    </w:rPr>
  </w:style>
  <w:style w:type="paragraph" w:customStyle="1" w:styleId="000010">
    <w:name w:val="000010"/>
    <w:basedOn w:val="Normal"/>
    <w:rsid w:val="00AB1F45"/>
    <w:pPr>
      <w:spacing w:after="0" w:line="240" w:lineRule="auto"/>
      <w:jc w:val="both"/>
    </w:pPr>
    <w:rPr>
      <w:rFonts w:ascii="Times New Roman" w:hAnsi="Times New Roman" w:cs="Times New Roman"/>
      <w:sz w:val="24"/>
      <w:szCs w:val="24"/>
    </w:rPr>
  </w:style>
  <w:style w:type="paragraph" w:customStyle="1" w:styleId="000012">
    <w:name w:val="000012"/>
    <w:basedOn w:val="Normal"/>
    <w:rsid w:val="00AB1F45"/>
    <w:pPr>
      <w:spacing w:after="105" w:line="240" w:lineRule="auto"/>
      <w:jc w:val="both"/>
    </w:pPr>
    <w:rPr>
      <w:rFonts w:ascii="Times New Roman" w:hAnsi="Times New Roman" w:cs="Times New Roman"/>
      <w:sz w:val="24"/>
      <w:szCs w:val="24"/>
    </w:rPr>
  </w:style>
  <w:style w:type="character" w:customStyle="1" w:styleId="zadanifontodlomka">
    <w:name w:val="zadanifontodlomka"/>
    <w:basedOn w:val="DefaultParagraphFont"/>
    <w:rsid w:val="00AB1F45"/>
    <w:rPr>
      <w:rFonts w:ascii="Times New Roman" w:hAnsi="Times New Roman" w:cs="Times New Roman" w:hint="default"/>
      <w:b/>
      <w:bCs/>
      <w:color w:val="000000"/>
      <w:sz w:val="24"/>
      <w:szCs w:val="24"/>
    </w:rPr>
  </w:style>
  <w:style w:type="character" w:customStyle="1" w:styleId="000000">
    <w:name w:val="000000"/>
    <w:basedOn w:val="DefaultParagraphFont"/>
    <w:rsid w:val="00AB1F45"/>
    <w:rPr>
      <w:b w:val="0"/>
      <w:bCs w:val="0"/>
      <w:color w:val="000000"/>
      <w:sz w:val="24"/>
      <w:szCs w:val="24"/>
    </w:rPr>
  </w:style>
  <w:style w:type="character" w:customStyle="1" w:styleId="zadanifontodlomka-000001">
    <w:name w:val="zadanifontodlomka-000001"/>
    <w:basedOn w:val="DefaultParagraphFont"/>
    <w:rsid w:val="00AB1F45"/>
    <w:rPr>
      <w:rFonts w:ascii="Times New Roman" w:hAnsi="Times New Roman" w:cs="Times New Roman" w:hint="default"/>
      <w:b w:val="0"/>
      <w:bCs w:val="0"/>
      <w:color w:val="000000"/>
      <w:sz w:val="24"/>
      <w:szCs w:val="24"/>
    </w:rPr>
  </w:style>
  <w:style w:type="character" w:customStyle="1" w:styleId="000005">
    <w:name w:val="000005"/>
    <w:basedOn w:val="DefaultParagraphFont"/>
    <w:rsid w:val="00AB1F45"/>
    <w:rPr>
      <w:rFonts w:ascii="Times New Roman" w:hAnsi="Times New Roman" w:cs="Times New Roman" w:hint="default"/>
      <w:b w:val="0"/>
      <w:bCs w:val="0"/>
      <w:color w:val="000000"/>
      <w:sz w:val="24"/>
      <w:szCs w:val="24"/>
    </w:rPr>
  </w:style>
  <w:style w:type="character" w:customStyle="1" w:styleId="000011">
    <w:name w:val="000011"/>
    <w:basedOn w:val="DefaultParagraphFont"/>
    <w:rsid w:val="00AB1F45"/>
    <w:rPr>
      <w:rFonts w:ascii="Verdana" w:hAnsi="Verdana" w:hint="default"/>
      <w:b w:val="0"/>
      <w:bCs w:val="0"/>
      <w:color w:val="000000"/>
      <w:sz w:val="24"/>
      <w:szCs w:val="24"/>
    </w:rPr>
  </w:style>
  <w:style w:type="character" w:styleId="CommentReference">
    <w:name w:val="annotation reference"/>
    <w:basedOn w:val="DefaultParagraphFont"/>
    <w:uiPriority w:val="99"/>
    <w:semiHidden/>
    <w:unhideWhenUsed/>
    <w:rsid w:val="00F81A57"/>
    <w:rPr>
      <w:sz w:val="16"/>
      <w:szCs w:val="16"/>
    </w:rPr>
  </w:style>
  <w:style w:type="paragraph" w:styleId="CommentText">
    <w:name w:val="annotation text"/>
    <w:basedOn w:val="Normal"/>
    <w:link w:val="CommentTextChar"/>
    <w:uiPriority w:val="99"/>
    <w:semiHidden/>
    <w:unhideWhenUsed/>
    <w:rsid w:val="00F81A57"/>
    <w:pPr>
      <w:spacing w:line="240" w:lineRule="auto"/>
    </w:pPr>
    <w:rPr>
      <w:sz w:val="20"/>
      <w:szCs w:val="20"/>
    </w:rPr>
  </w:style>
  <w:style w:type="character" w:customStyle="1" w:styleId="CommentTextChar">
    <w:name w:val="Comment Text Char"/>
    <w:basedOn w:val="DefaultParagraphFont"/>
    <w:link w:val="CommentText"/>
    <w:uiPriority w:val="99"/>
    <w:semiHidden/>
    <w:rsid w:val="00F81A57"/>
    <w:rPr>
      <w:sz w:val="20"/>
      <w:szCs w:val="20"/>
    </w:rPr>
  </w:style>
  <w:style w:type="paragraph" w:styleId="CommentSubject">
    <w:name w:val="annotation subject"/>
    <w:basedOn w:val="CommentText"/>
    <w:next w:val="CommentText"/>
    <w:link w:val="CommentSubjectChar"/>
    <w:uiPriority w:val="99"/>
    <w:semiHidden/>
    <w:unhideWhenUsed/>
    <w:rsid w:val="00F81A57"/>
    <w:rPr>
      <w:b/>
      <w:bCs/>
    </w:rPr>
  </w:style>
  <w:style w:type="character" w:customStyle="1" w:styleId="CommentSubjectChar">
    <w:name w:val="Comment Subject Char"/>
    <w:basedOn w:val="CommentTextChar"/>
    <w:link w:val="CommentSubject"/>
    <w:uiPriority w:val="99"/>
    <w:semiHidden/>
    <w:rsid w:val="00F81A57"/>
    <w:rPr>
      <w:b/>
      <w:bCs/>
      <w:sz w:val="20"/>
      <w:szCs w:val="20"/>
    </w:rPr>
  </w:style>
  <w:style w:type="paragraph" w:styleId="BalloonText">
    <w:name w:val="Balloon Text"/>
    <w:basedOn w:val="Normal"/>
    <w:link w:val="BalloonTextChar"/>
    <w:uiPriority w:val="99"/>
    <w:semiHidden/>
    <w:unhideWhenUsed/>
    <w:rsid w:val="00F81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A57"/>
    <w:rPr>
      <w:rFonts w:ascii="Tahoma" w:hAnsi="Tahoma" w:cs="Tahoma"/>
      <w:sz w:val="16"/>
      <w:szCs w:val="16"/>
    </w:rPr>
  </w:style>
  <w:style w:type="paragraph" w:styleId="FootnoteText">
    <w:name w:val="footnote text"/>
    <w:basedOn w:val="Normal"/>
    <w:link w:val="FootnoteTextChar"/>
    <w:uiPriority w:val="99"/>
    <w:semiHidden/>
    <w:unhideWhenUsed/>
    <w:rsid w:val="00381E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E38"/>
    <w:rPr>
      <w:sz w:val="20"/>
      <w:szCs w:val="20"/>
    </w:rPr>
  </w:style>
  <w:style w:type="character" w:styleId="FootnoteReference">
    <w:name w:val="footnote reference"/>
    <w:basedOn w:val="DefaultParagraphFont"/>
    <w:uiPriority w:val="99"/>
    <w:semiHidden/>
    <w:unhideWhenUsed/>
    <w:rsid w:val="00381E38"/>
    <w:rPr>
      <w:vertAlign w:val="superscript"/>
    </w:rPr>
  </w:style>
  <w:style w:type="character" w:styleId="Hyperlink">
    <w:name w:val="Hyperlink"/>
    <w:basedOn w:val="DefaultParagraphFont"/>
    <w:uiPriority w:val="99"/>
    <w:unhideWhenUsed/>
    <w:rsid w:val="00381E38"/>
    <w:rPr>
      <w:color w:val="0000FF" w:themeColor="hyperlink"/>
      <w:u w:val="single"/>
    </w:rPr>
  </w:style>
  <w:style w:type="character" w:customStyle="1" w:styleId="Nerijeenospominjanje1">
    <w:name w:val="Neriješeno spominjanje1"/>
    <w:basedOn w:val="DefaultParagraphFont"/>
    <w:uiPriority w:val="99"/>
    <w:semiHidden/>
    <w:unhideWhenUsed/>
    <w:rsid w:val="00381E38"/>
    <w:rPr>
      <w:color w:val="605E5C"/>
      <w:shd w:val="clear" w:color="auto" w:fill="E1DFDD"/>
    </w:rPr>
  </w:style>
  <w:style w:type="paragraph" w:styleId="Header">
    <w:name w:val="header"/>
    <w:basedOn w:val="Normal"/>
    <w:link w:val="HeaderChar"/>
    <w:uiPriority w:val="99"/>
    <w:unhideWhenUsed/>
    <w:rsid w:val="003A61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61F4"/>
  </w:style>
  <w:style w:type="paragraph" w:styleId="Footer">
    <w:name w:val="footer"/>
    <w:basedOn w:val="Normal"/>
    <w:link w:val="FooterChar"/>
    <w:uiPriority w:val="99"/>
    <w:unhideWhenUsed/>
    <w:rsid w:val="003A61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61F4"/>
  </w:style>
  <w:style w:type="table" w:styleId="TableGrid">
    <w:name w:val="Table Grid"/>
    <w:basedOn w:val="TableNormal"/>
    <w:rsid w:val="002129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of.gov.il/gca/about/documents/oecd-guidelines-corporate-governance-soes-2015.pdf" TargetMode="External"/><Relationship Id="rId2" Type="http://schemas.openxmlformats.org/officeDocument/2006/relationships/hyperlink" Target="https://pravosudje.gov.hr/UserDocsImages//dokumenti/Antikorupcija//Izvje%C5%A1%C4%87e%20o%20provedbi%20Antikorupcijskog%20programa%20za%20trgova%C4%8Dka%20dru%C5%A1tva%20u%20ve%C4%87inskom%20dr%C5%BEavnom%20vlasni%C5%A1tvu%20za%20razdoblje%202010-2012.%205.%20izvje%C5%A1%C4%87e%20o%20provedbi%20za%20razdoblje%20od%2001.%20sije%C4%8Dnja%20do%2001.%20.pdf" TargetMode="External"/><Relationship Id="rId1" Type="http://schemas.openxmlformats.org/officeDocument/2006/relationships/hyperlink" Target="https://ec.europa.eu/home-affairs/sites/homeaffairs/files/what-we-do/policies/organized-crime-and-human-trafficking/corruption/anti-corruption-report/docs/2014_acr_croatia_chapter_hr.pdf" TargetMode="External"/><Relationship Id="rId6" Type="http://schemas.openxmlformats.org/officeDocument/2006/relationships/hyperlink" Target="http://www.oecd.org/corporate/guidelines-corporate-governance-soes.htm" TargetMode="External"/><Relationship Id="rId5" Type="http://schemas.openxmlformats.org/officeDocument/2006/relationships/hyperlink" Target="https://narodne-novine.nn.hr/clanci/sluzbeni/2017_12_132_3023.html" TargetMode="External"/><Relationship Id="rId4" Type="http://schemas.openxmlformats.org/officeDocument/2006/relationships/hyperlink" Target="https://www.oecd.org/corruption/acn/business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B05F0-40DE-4063-9510-A38E7B3184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C89B0B-B340-4CF5-B523-448DC5BF16C9}">
  <ds:schemaRefs>
    <ds:schemaRef ds:uri="http://schemas.microsoft.com/sharepoint/v3/contenttype/forms"/>
  </ds:schemaRefs>
</ds:datastoreItem>
</file>

<file path=customXml/itemProps3.xml><?xml version="1.0" encoding="utf-8"?>
<ds:datastoreItem xmlns:ds="http://schemas.openxmlformats.org/officeDocument/2006/customXml" ds:itemID="{10CA2784-88A5-4451-B038-A35F9029520F}">
  <ds:schemaRefs>
    <ds:schemaRef ds:uri="http://schemas.microsoft.com/sharepoint/events"/>
  </ds:schemaRefs>
</ds:datastoreItem>
</file>

<file path=customXml/itemProps4.xml><?xml version="1.0" encoding="utf-8"?>
<ds:datastoreItem xmlns:ds="http://schemas.openxmlformats.org/officeDocument/2006/customXml" ds:itemID="{5B734FA7-1C4D-42D0-8BE2-519CAEA22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2E1896-C046-4636-B93C-CA721010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7421</Words>
  <Characters>42303</Characters>
  <Application>Microsoft Office Word</Application>
  <DocSecurity>0</DocSecurity>
  <Lines>352</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Zvonimir Bunić</dc:creator>
  <cp:lastModifiedBy>Vlatka Šelimber</cp:lastModifiedBy>
  <cp:revision>2</cp:revision>
  <cp:lastPrinted>2019-04-03T06:59:00Z</cp:lastPrinted>
  <dcterms:created xsi:type="dcterms:W3CDTF">2019-05-09T14:47:00Z</dcterms:created>
  <dcterms:modified xsi:type="dcterms:W3CDTF">2019-05-09T14:47:00Z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